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0E" w:rsidRDefault="0016210E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</w:p>
    <w:p w:rsidR="0016210E" w:rsidRDefault="0016210E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</w:p>
    <w:p w:rsidR="0016210E" w:rsidRDefault="0016210E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</w:p>
    <w:p w:rsidR="0016210E" w:rsidRDefault="0016210E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</w:p>
    <w:p w:rsidR="0016210E" w:rsidRDefault="0016210E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</w:p>
    <w:p w:rsidR="0016210E" w:rsidRDefault="0016210E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</w:p>
    <w:p w:rsidR="00B7336A" w:rsidRPr="00B7336A" w:rsidRDefault="00B7336A" w:rsidP="0016210E">
      <w:pPr>
        <w:spacing w:after="0" w:line="240" w:lineRule="auto"/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</w:pPr>
      <w:r w:rsidRPr="00B7336A"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  <w:t>МЕТОДИЧЕСКИЕ РЕКОМЕНДАЦИИ</w:t>
      </w:r>
    </w:p>
    <w:p w:rsidR="00BE4A97" w:rsidRPr="00A35816" w:rsidRDefault="00B7336A" w:rsidP="0016210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A35816">
        <w:rPr>
          <w:rFonts w:ascii="Times New Roman" w:hAnsi="Times New Roman" w:cs="Times New Roman"/>
          <w:spacing w:val="-2"/>
          <w:sz w:val="30"/>
          <w:szCs w:val="30"/>
          <w:lang w:val="ru-RU"/>
        </w:rPr>
        <w:t xml:space="preserve">по </w:t>
      </w:r>
      <w:r w:rsidR="00AE20C1" w:rsidRPr="00A35816">
        <w:rPr>
          <w:rFonts w:ascii="Times New Roman" w:hAnsi="Times New Roman" w:cs="Times New Roman"/>
          <w:sz w:val="30"/>
          <w:szCs w:val="30"/>
          <w:lang w:val="ru-RU"/>
        </w:rPr>
        <w:t>осуществлению антикоррупционной деятельности</w:t>
      </w:r>
      <w:r w:rsidRPr="00A358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AE20C1" w:rsidRDefault="00C5377B" w:rsidP="0016210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A35816">
        <w:rPr>
          <w:rFonts w:ascii="Times New Roman" w:hAnsi="Times New Roman" w:cs="Times New Roman"/>
          <w:sz w:val="30"/>
          <w:szCs w:val="30"/>
          <w:lang w:val="ru-RU"/>
        </w:rPr>
        <w:t xml:space="preserve">в Министерстве связи и информатизации и </w:t>
      </w:r>
      <w:r w:rsidR="00B7336A" w:rsidRPr="00A35816">
        <w:rPr>
          <w:rFonts w:ascii="Times New Roman" w:hAnsi="Times New Roman" w:cs="Times New Roman"/>
          <w:sz w:val="30"/>
          <w:szCs w:val="30"/>
          <w:lang w:val="ru-RU"/>
        </w:rPr>
        <w:t>в организациях</w:t>
      </w:r>
      <w:r w:rsidR="009F7BA6" w:rsidRPr="00A35816">
        <w:rPr>
          <w:rFonts w:ascii="Times New Roman" w:hAnsi="Times New Roman" w:cs="Times New Roman"/>
          <w:sz w:val="30"/>
          <w:szCs w:val="30"/>
          <w:lang w:val="ru-RU"/>
        </w:rPr>
        <w:t xml:space="preserve">, составляющих </w:t>
      </w:r>
      <w:r w:rsidRPr="00A35816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F3141B">
        <w:rPr>
          <w:rFonts w:ascii="Times New Roman" w:hAnsi="Times New Roman" w:cs="Times New Roman"/>
          <w:sz w:val="30"/>
          <w:szCs w:val="30"/>
          <w:lang w:val="ru-RU"/>
        </w:rPr>
        <w:t>го</w:t>
      </w:r>
      <w:bookmarkStart w:id="0" w:name="_GoBack"/>
      <w:bookmarkEnd w:id="0"/>
      <w:r w:rsidRPr="00A358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F522E" w:rsidRPr="00A35816">
        <w:rPr>
          <w:rFonts w:ascii="Times New Roman" w:hAnsi="Times New Roman" w:cs="Times New Roman"/>
          <w:sz w:val="30"/>
          <w:szCs w:val="30"/>
          <w:lang w:val="ru-RU"/>
        </w:rPr>
        <w:t>систем</w:t>
      </w:r>
      <w:r w:rsidR="009F7BA6" w:rsidRPr="00A35816">
        <w:rPr>
          <w:rFonts w:ascii="Times New Roman" w:hAnsi="Times New Roman" w:cs="Times New Roman"/>
          <w:sz w:val="30"/>
          <w:szCs w:val="30"/>
          <w:lang w:val="ru-RU"/>
        </w:rPr>
        <w:t>у</w:t>
      </w:r>
    </w:p>
    <w:p w:rsidR="00AE20C1" w:rsidRDefault="00AE20C1" w:rsidP="00B7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B7336A" w:rsidRPr="00B7336A" w:rsidRDefault="00B7336A" w:rsidP="00B7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7336A">
        <w:rPr>
          <w:rFonts w:ascii="Times New Roman" w:hAnsi="Times New Roman" w:cs="Times New Roman"/>
          <w:sz w:val="30"/>
          <w:szCs w:val="30"/>
          <w:lang w:val="ru-RU"/>
        </w:rPr>
        <w:t xml:space="preserve">Настоящие методические рекомендации </w:t>
      </w:r>
      <w:r w:rsidRPr="00C27D5E">
        <w:rPr>
          <w:rFonts w:ascii="Times New Roman" w:hAnsi="Times New Roman" w:cs="Times New Roman"/>
          <w:sz w:val="30"/>
          <w:szCs w:val="30"/>
          <w:lang w:val="ru-RU"/>
        </w:rPr>
        <w:t>разработаны во исполнение</w:t>
      </w:r>
      <w:r w:rsidRPr="00B7336A">
        <w:rPr>
          <w:rFonts w:ascii="Times New Roman" w:hAnsi="Times New Roman" w:cs="Times New Roman"/>
          <w:sz w:val="30"/>
          <w:szCs w:val="30"/>
          <w:lang w:val="ru-RU"/>
        </w:rPr>
        <w:t xml:space="preserve"> подпункта 1.4 пункта 1 решения восемнадцатого республиканского координационного совещания по борьбе с преступностью и коррупцией от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7336A">
        <w:rPr>
          <w:rFonts w:ascii="Times New Roman" w:hAnsi="Times New Roman" w:cs="Times New Roman"/>
          <w:sz w:val="30"/>
          <w:szCs w:val="30"/>
          <w:lang w:val="ru-RU"/>
        </w:rPr>
        <w:t>22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декабря 2018 г.</w:t>
      </w:r>
      <w:r w:rsidRPr="00B7336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1E17A7" w:rsidRPr="00B02FE0" w:rsidRDefault="00AF721B" w:rsidP="001E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Основной целью настоящих методических рекомендаций является обеспечение единого подхода к </w:t>
      </w:r>
      <w:r w:rsidR="00AE20C1" w:rsidRPr="00AE20C1">
        <w:rPr>
          <w:rFonts w:ascii="Times New Roman" w:hAnsi="Times New Roman" w:cs="Times New Roman"/>
          <w:sz w:val="30"/>
          <w:szCs w:val="30"/>
          <w:lang w:val="ru-RU"/>
        </w:rPr>
        <w:t>осуществлению деятельности по предупреждению коррупции</w:t>
      </w:r>
      <w:r w:rsidR="00AE20C1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проведению оценки и минимизации коррупционных рисков в 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Министерстве связи и информатизации (далее – 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>Минсвязи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 xml:space="preserve"> и подчиненны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 xml:space="preserve"> ему государственны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 xml:space="preserve"> организаци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ях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>, а также хозяйственны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 xml:space="preserve"> общества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>, акции (доли в уставных фондах) которых принадлежат Республике Беларусь и переданы в управление Минсвязи, составляю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щих </w:t>
      </w:r>
      <w:r w:rsidR="001E17A7" w:rsidRPr="00B02FE0">
        <w:rPr>
          <w:rFonts w:ascii="Times New Roman" w:hAnsi="Times New Roman" w:cs="Times New Roman"/>
          <w:sz w:val="30"/>
          <w:szCs w:val="30"/>
          <w:lang w:val="ru-RU"/>
        </w:rPr>
        <w:t>систему Минсвязи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(далее – организации)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AF721B" w:rsidRPr="006377A6" w:rsidRDefault="00AF721B" w:rsidP="006377A6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Настоящие методические рекомендации направлены на </w:t>
      </w:r>
      <w:r w:rsidR="000145F6">
        <w:rPr>
          <w:rFonts w:ascii="Times New Roman" w:hAnsi="Times New Roman" w:cs="Times New Roman"/>
          <w:sz w:val="30"/>
          <w:szCs w:val="30"/>
          <w:lang w:val="ru-RU"/>
        </w:rPr>
        <w:t xml:space="preserve">усиление 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>эффективности деятельности по противодействию коррупции в организациях, своевременно</w:t>
      </w:r>
      <w:r w:rsidR="00BE4A97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выявлени</w:t>
      </w:r>
      <w:r w:rsidR="00BE4A97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и нейтрализаци</w:t>
      </w:r>
      <w:r w:rsidR="00BE4A97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различных форм ко</w:t>
      </w:r>
      <w:r w:rsidR="0036652D">
        <w:rPr>
          <w:rFonts w:ascii="Times New Roman" w:hAnsi="Times New Roman" w:cs="Times New Roman"/>
          <w:sz w:val="30"/>
          <w:szCs w:val="30"/>
          <w:lang w:val="ru-RU"/>
        </w:rPr>
        <w:t>ррупционных проявлений, обеспечение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надлежащ</w:t>
      </w:r>
      <w:r w:rsidR="0036652D">
        <w:rPr>
          <w:rFonts w:ascii="Times New Roman" w:hAnsi="Times New Roman" w:cs="Times New Roman"/>
          <w:sz w:val="30"/>
          <w:szCs w:val="30"/>
          <w:lang w:val="ru-RU"/>
        </w:rPr>
        <w:t>его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контрол</w:t>
      </w:r>
      <w:r w:rsidR="0036652D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за принимаемыми мерами по </w:t>
      </w:r>
      <w:r w:rsidR="0036652D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редотвращению коррупционных правонарушений. </w:t>
      </w:r>
    </w:p>
    <w:p w:rsidR="00AE20C1" w:rsidRPr="00AE20C1" w:rsidRDefault="00AE20C1" w:rsidP="00AE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Основы государственной антикоррупционной политики определены Законом Республики Беларусь от 15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июля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2015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>г. № 305-З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«О борьбе с коррупцией» (далее – Закон о борьбе с коррупцией).</w:t>
      </w:r>
    </w:p>
    <w:p w:rsidR="00AE20C1" w:rsidRPr="00996723" w:rsidRDefault="00AE20C1" w:rsidP="00AE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Согласно статье 1 Закона о борьбе с коррупцией </w:t>
      </w:r>
      <w:r w:rsidRPr="00996723">
        <w:rPr>
          <w:rFonts w:ascii="Times New Roman" w:hAnsi="Times New Roman" w:cs="Times New Roman"/>
          <w:sz w:val="30"/>
          <w:szCs w:val="30"/>
          <w:lang w:val="ru-RU"/>
        </w:rPr>
        <w:t>под коррупцией понимается:</w:t>
      </w:r>
    </w:p>
    <w:p w:rsidR="00AE20C1" w:rsidRPr="00AE20C1" w:rsidRDefault="00AE20C1" w:rsidP="00AE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лиц;</w:t>
      </w:r>
    </w:p>
    <w:p w:rsidR="00AE20C1" w:rsidRPr="00AE20C1" w:rsidRDefault="00AE20C1" w:rsidP="00AE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lastRenderedPageBreak/>
        <w:t>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юридического лица, в том числе иностранного.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Помимо Закона о борьбе с коррупцией вопросы борьбы с коррупцией регулируются следующими основными нормативными правовыми актами: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Декретом Президента Республики Беларусь от 15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декабря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2014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№ 5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br/>
        <w:t>«Об усилении требований к руководящим кадрам и работникам организаций»;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Уголовным кодексом Республики Беларусь (далее – УК);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Кодексом Республики Беларусь об административных правонарушениях (далее – КоАП);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Трудовым кодексом Республики Беларусь (далее – ТК);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Законом Республики Беларусь от 14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июня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2003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г. № 204-З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«О государственной службе в Республике Беларусь»;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Законом Республики Беларусь от 4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января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2014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г. № 122-З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«Об основах деятельности по профилактике правонарушений»;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Законом Республики Беларусь от 28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октября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2008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№ 433-З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«Об основах административных процедур»;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Законом Республики Беларусь от 13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июля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2012</w:t>
      </w:r>
      <w:r w:rsidR="001E17A7">
        <w:rPr>
          <w:rFonts w:ascii="Times New Roman" w:hAnsi="Times New Roman" w:cs="Times New Roman"/>
          <w:sz w:val="30"/>
          <w:szCs w:val="30"/>
          <w:lang w:val="ru-RU"/>
        </w:rPr>
        <w:t xml:space="preserve"> г. № 419-З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«О государственных закупках товаров (работ, услуг)»;</w:t>
      </w:r>
    </w:p>
    <w:p w:rsidR="00AE20C1" w:rsidRPr="00AE20C1" w:rsidRDefault="00AE20C1" w:rsidP="00AE2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Указом Президента Республики Беларусь от 17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декабря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2007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№ 644 «Об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утверждении Положения о деятельности координационного совещания по борьбе с преступностью и коррупцией»;</w:t>
      </w:r>
    </w:p>
    <w:p w:rsidR="00AE20C1" w:rsidRPr="00AE20C1" w:rsidRDefault="00AE20C1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постановлением Совета Министров Республики Беларусь от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26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декабря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2011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№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1732 «Об утверждении Типового положения о комиссии по противодействию коррупции»;</w:t>
      </w:r>
    </w:p>
    <w:p w:rsidR="00AE20C1" w:rsidRPr="00AE20C1" w:rsidRDefault="00AE20C1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постановлением Совета Министров Республики Беларусь от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16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января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2016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№ 19 «О некоторых вопросах декларирования доходов и имущества государственными служащими и иными категориями лиц»; </w:t>
      </w:r>
    </w:p>
    <w:p w:rsidR="00AE20C1" w:rsidRPr="00AE20C1" w:rsidRDefault="00AE20C1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постановлением Совета Министров Республики Беларусь от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13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июня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2017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№ 445 «Об утверждении перечня сложных и многоступенчатых административных процедур, осуществляемых уполномоченными органами в отношении граждан (кроме индивидуальных предпринимателей)»;</w:t>
      </w:r>
    </w:p>
    <w:p w:rsidR="00AE20C1" w:rsidRPr="007710CE" w:rsidRDefault="00AE20C1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710CE">
        <w:rPr>
          <w:rFonts w:ascii="Times New Roman" w:hAnsi="Times New Roman" w:cs="Times New Roman"/>
          <w:sz w:val="30"/>
          <w:szCs w:val="30"/>
          <w:lang w:val="ru-RU"/>
        </w:rPr>
        <w:t>другими нормативными правовыми актами.</w:t>
      </w:r>
    </w:p>
    <w:p w:rsidR="007710CE" w:rsidRDefault="007710CE" w:rsidP="00771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Антикоррупционная деятельность в организациях регулируется также внутренними локальными актами, в числе которых:</w:t>
      </w:r>
    </w:p>
    <w:p w:rsidR="007710CE" w:rsidRPr="00AE20C1" w:rsidRDefault="007710CE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lastRenderedPageBreak/>
        <w:t>1. Приказ руководителя организации об утверждении состава комиссии по противодействию коррупции (приказ о назначении лица (лиц), ответственного(</w:t>
      </w:r>
      <w:proofErr w:type="spellStart"/>
      <w:r w:rsidRPr="00AE20C1">
        <w:rPr>
          <w:rFonts w:ascii="Times New Roman" w:hAnsi="Times New Roman" w:cs="Times New Roman"/>
          <w:sz w:val="30"/>
          <w:szCs w:val="30"/>
          <w:lang w:val="ru-RU"/>
        </w:rPr>
        <w:t>ых</w:t>
      </w:r>
      <w:proofErr w:type="spellEnd"/>
      <w:r w:rsidRPr="00AE20C1">
        <w:rPr>
          <w:rFonts w:ascii="Times New Roman" w:hAnsi="Times New Roman" w:cs="Times New Roman"/>
          <w:sz w:val="30"/>
          <w:szCs w:val="30"/>
          <w:lang w:val="ru-RU"/>
        </w:rPr>
        <w:t>) за антикоррупционную работу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филиалах организации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4411D9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7710CE" w:rsidRPr="00AE20C1" w:rsidRDefault="007710CE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2. Положение о комиссии по противодействию коррупции;</w:t>
      </w:r>
    </w:p>
    <w:p w:rsidR="007710CE" w:rsidRPr="00AE20C1" w:rsidRDefault="007710CE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3. Протоколы заседания комиссии по противодействию коррупции;</w:t>
      </w:r>
    </w:p>
    <w:p w:rsidR="007710CE" w:rsidRPr="00AE20C1" w:rsidRDefault="007710CE" w:rsidP="007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4. План работы комиссии по противодействию коррупции (ежегодно);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5. План мероприятий организации по противодействию коррупции;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6. Перечень должностей, относящихся к государственным должностным лицам в организациях;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7. Перечень должностей лиц, приравненных к государственным должностным лицам (при наличии);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8. Форма обязательства по соблюдению ограничений, устанавливаемых для государственных должностных лиц, предусмотренных статьями 17-20 Закона Республики Беларусь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«О борьбе с коррупцией»; </w:t>
      </w:r>
    </w:p>
    <w:p w:rsidR="007710CE" w:rsidRPr="00AE20C1" w:rsidRDefault="007710CE" w:rsidP="007710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ab/>
        <w:t xml:space="preserve">9. Уведомление по соблюдению ограничений, устанавливаемых для </w:t>
      </w:r>
      <w:r w:rsidRPr="00AE20C1">
        <w:rPr>
          <w:rStyle w:val="font-weightbold"/>
          <w:rFonts w:ascii="Times New Roman" w:hAnsi="Times New Roman" w:cs="Times New Roman"/>
          <w:sz w:val="30"/>
          <w:szCs w:val="30"/>
          <w:lang w:val="ru-RU"/>
        </w:rPr>
        <w:t>лиц, приравненных к государственным должностным лицам;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10. Перечень коррупционных преступлений, установленный совместным постановлением Генеральной прокуратуры, КГК, ОАЦ, МВД, КГБ, Следственного комитета от 27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декабря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>2013</w:t>
      </w:r>
      <w:r w:rsidR="00C5377B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 № 43/9/95/571/57/274;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11. Перечень коррупционных рисков (карта коррупционных рисков);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12. Перечень должностей, связанных с высокими коррупционными рисками;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>13. Положение об урегулировании конфликта интересов (либо примерный перечень ситуаций конфликта интересов);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/>
        </w:rPr>
      </w:pP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14. Положение 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t xml:space="preserve">о порядке сдачи, учета, хранения, оценки 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br/>
        <w:t>и реализации имущества, в том числе подарков, полученного государственным должностным или приравненным к нему лицом с нарушением порядка, установленного законодательными актами, в связи с исполнением им своих служебных (трудовых) обязанностей, утвержденного постановлением Совета Министров Республики Беларусь от 22</w:t>
      </w:r>
      <w:r w:rsidR="00C5377B">
        <w:rPr>
          <w:rFonts w:ascii="Times New Roman" w:eastAsia="Times New Roman" w:hAnsi="Times New Roman"/>
          <w:sz w:val="30"/>
          <w:szCs w:val="30"/>
          <w:lang w:val="ru-RU"/>
        </w:rPr>
        <w:t xml:space="preserve"> января 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t>2016</w:t>
      </w:r>
      <w:r w:rsidR="00C5377B">
        <w:rPr>
          <w:rFonts w:ascii="Times New Roman" w:eastAsia="Times New Roman" w:hAnsi="Times New Roman"/>
          <w:sz w:val="30"/>
          <w:szCs w:val="30"/>
          <w:lang w:val="ru-RU"/>
        </w:rPr>
        <w:t xml:space="preserve"> г.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t xml:space="preserve"> № 45;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/>
        </w:rPr>
      </w:pPr>
      <w:r w:rsidRPr="00AE20C1">
        <w:rPr>
          <w:rFonts w:ascii="Times New Roman" w:eastAsia="Times New Roman" w:hAnsi="Times New Roman"/>
          <w:sz w:val="30"/>
          <w:szCs w:val="30"/>
          <w:lang w:val="ru-RU"/>
        </w:rPr>
        <w:t>15. Журнал регистрации заявлений о получении имущества;</w:t>
      </w:r>
    </w:p>
    <w:p w:rsidR="007710CE" w:rsidRPr="00B73A14" w:rsidRDefault="007710CE" w:rsidP="00570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/>
        </w:rPr>
      </w:pPr>
      <w:r w:rsidRPr="00AE20C1">
        <w:rPr>
          <w:rFonts w:ascii="Times New Roman" w:eastAsia="Times New Roman" w:hAnsi="Times New Roman"/>
          <w:sz w:val="30"/>
          <w:szCs w:val="30"/>
          <w:lang w:val="ru-RU"/>
        </w:rPr>
        <w:t xml:space="preserve">16. </w:t>
      </w:r>
      <w:r w:rsidRPr="00B73A14">
        <w:rPr>
          <w:rFonts w:ascii="Times New Roman" w:eastAsia="Times New Roman" w:hAnsi="Times New Roman"/>
          <w:sz w:val="30"/>
          <w:szCs w:val="30"/>
          <w:lang w:val="ru-RU"/>
        </w:rPr>
        <w:t xml:space="preserve">Форма акта о приеме-передаче имущества, в том числе подарков </w:t>
      </w:r>
      <w:r w:rsidR="00181EA4">
        <w:rPr>
          <w:rFonts w:ascii="Times New Roman" w:eastAsia="Times New Roman" w:hAnsi="Times New Roman"/>
          <w:sz w:val="30"/>
          <w:szCs w:val="30"/>
          <w:lang w:val="ru-RU"/>
        </w:rPr>
        <w:t xml:space="preserve">должна предусматривать </w:t>
      </w:r>
      <w:r w:rsidRPr="00B73A14">
        <w:rPr>
          <w:rFonts w:ascii="Times New Roman" w:eastAsia="Times New Roman" w:hAnsi="Times New Roman"/>
          <w:sz w:val="30"/>
          <w:szCs w:val="30"/>
          <w:lang w:val="ru-RU"/>
        </w:rPr>
        <w:t>графу о</w:t>
      </w:r>
      <w:r w:rsidR="00181EA4">
        <w:rPr>
          <w:rFonts w:ascii="Times New Roman" w:eastAsia="Times New Roman" w:hAnsi="Times New Roman"/>
          <w:sz w:val="30"/>
          <w:szCs w:val="30"/>
          <w:lang w:val="ru-RU"/>
        </w:rPr>
        <w:t xml:space="preserve"> направлении указанной информации в </w:t>
      </w:r>
      <w:r w:rsidRPr="00B73A14">
        <w:rPr>
          <w:rFonts w:ascii="Times New Roman" w:eastAsia="Times New Roman" w:hAnsi="Times New Roman"/>
          <w:sz w:val="30"/>
          <w:szCs w:val="30"/>
          <w:lang w:val="ru-RU"/>
        </w:rPr>
        <w:t>комисси</w:t>
      </w:r>
      <w:r w:rsidR="00181EA4">
        <w:rPr>
          <w:rFonts w:ascii="Times New Roman" w:eastAsia="Times New Roman" w:hAnsi="Times New Roman"/>
          <w:sz w:val="30"/>
          <w:szCs w:val="30"/>
          <w:lang w:val="ru-RU"/>
        </w:rPr>
        <w:t>ю</w:t>
      </w:r>
      <w:r w:rsidRPr="00B73A14">
        <w:rPr>
          <w:rFonts w:ascii="Times New Roman" w:eastAsia="Times New Roman" w:hAnsi="Times New Roman"/>
          <w:sz w:val="30"/>
          <w:szCs w:val="30"/>
          <w:lang w:val="ru-RU"/>
        </w:rPr>
        <w:t xml:space="preserve"> по противодействию коррупции Мин</w:t>
      </w:r>
      <w:r w:rsidR="0016210E" w:rsidRPr="00B73A14">
        <w:rPr>
          <w:rFonts w:ascii="Times New Roman" w:eastAsia="Times New Roman" w:hAnsi="Times New Roman"/>
          <w:sz w:val="30"/>
          <w:szCs w:val="30"/>
          <w:lang w:val="ru-RU"/>
        </w:rPr>
        <w:t>связи</w:t>
      </w:r>
      <w:r w:rsidRPr="00B73A14">
        <w:rPr>
          <w:rFonts w:ascii="Times New Roman" w:eastAsia="Times New Roman" w:hAnsi="Times New Roman"/>
          <w:sz w:val="30"/>
          <w:szCs w:val="30"/>
          <w:lang w:val="ru-RU"/>
        </w:rPr>
        <w:t>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/>
        </w:rPr>
      </w:pPr>
      <w:r w:rsidRPr="00AE20C1">
        <w:rPr>
          <w:rFonts w:ascii="Times New Roman" w:eastAsia="Times New Roman" w:hAnsi="Times New Roman"/>
          <w:sz w:val="30"/>
          <w:szCs w:val="30"/>
          <w:lang w:val="ru-RU"/>
        </w:rPr>
        <w:t>18. Положение о порядке проведения закупок товаров (работ, услуг) за счет собственных средств;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/>
        </w:rPr>
      </w:pPr>
      <w:r w:rsidRPr="00AE20C1">
        <w:rPr>
          <w:rFonts w:ascii="Times New Roman" w:eastAsia="Times New Roman" w:hAnsi="Times New Roman"/>
          <w:sz w:val="30"/>
          <w:szCs w:val="30"/>
          <w:lang w:val="ru-RU"/>
        </w:rPr>
        <w:t>19. Положение о порядке проведения государственных закупок товаров (работ, услуг) (для государственных организаций</w:t>
      </w:r>
      <w:r w:rsidR="009F7BA6">
        <w:rPr>
          <w:rFonts w:ascii="Times New Roman" w:eastAsia="Times New Roman" w:hAnsi="Times New Roman"/>
          <w:sz w:val="30"/>
          <w:szCs w:val="30"/>
          <w:lang w:val="ru-RU"/>
        </w:rPr>
        <w:t>, подчиненных Минсвязи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t>);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/>
        </w:rPr>
      </w:pPr>
      <w:r w:rsidRPr="00AE20C1">
        <w:rPr>
          <w:rFonts w:ascii="Times New Roman" w:eastAsia="Times New Roman" w:hAnsi="Times New Roman"/>
          <w:sz w:val="30"/>
          <w:szCs w:val="30"/>
          <w:lang w:val="ru-RU"/>
        </w:rPr>
        <w:t xml:space="preserve">20. Положение о порядке проведения закупок из одного источника (в случае, если </w:t>
      </w:r>
      <w:r w:rsidR="009F7BA6">
        <w:rPr>
          <w:rFonts w:ascii="Times New Roman" w:eastAsia="Times New Roman" w:hAnsi="Times New Roman"/>
          <w:sz w:val="30"/>
          <w:szCs w:val="30"/>
          <w:lang w:val="ru-RU"/>
        </w:rPr>
        <w:t xml:space="preserve">они 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t>проводятся);</w:t>
      </w:r>
    </w:p>
    <w:p w:rsidR="007710CE" w:rsidRPr="00AE20C1" w:rsidRDefault="007710CE" w:rsidP="0077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E20C1">
        <w:rPr>
          <w:rFonts w:ascii="Times New Roman" w:eastAsia="Times New Roman" w:hAnsi="Times New Roman"/>
          <w:sz w:val="30"/>
          <w:szCs w:val="30"/>
          <w:lang w:val="ru-RU"/>
        </w:rPr>
        <w:lastRenderedPageBreak/>
        <w:t xml:space="preserve">21. Положение о порядке проведения процедур закупок </w:t>
      </w:r>
      <w:r w:rsidRPr="00AE20C1">
        <w:rPr>
          <w:rFonts w:ascii="Times New Roman" w:eastAsia="Times New Roman" w:hAnsi="Times New Roman"/>
          <w:sz w:val="30"/>
          <w:szCs w:val="30"/>
          <w:lang w:val="ru-RU"/>
        </w:rPr>
        <w:br/>
        <w:t xml:space="preserve">в строительстве </w:t>
      </w:r>
      <w:r w:rsidRPr="00AE20C1">
        <w:rPr>
          <w:rFonts w:ascii="Times New Roman" w:hAnsi="Times New Roman" w:cs="Times New Roman"/>
          <w:sz w:val="30"/>
          <w:szCs w:val="30"/>
          <w:lang w:val="ru-RU"/>
        </w:rPr>
        <w:t xml:space="preserve">(при необходимости). </w:t>
      </w:r>
    </w:p>
    <w:p w:rsidR="007710CE" w:rsidRPr="007710CE" w:rsidRDefault="007710CE" w:rsidP="00771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710CE">
        <w:rPr>
          <w:rFonts w:ascii="Times New Roman" w:hAnsi="Times New Roman" w:cs="Times New Roman"/>
          <w:sz w:val="30"/>
          <w:szCs w:val="30"/>
          <w:lang w:val="ru-RU"/>
        </w:rPr>
        <w:t xml:space="preserve">Конкретный перечень реализуемых мер определяется организациями исходя из специфики их деятельности и реализуемых функций, оценки коррупционных рисков. При этом данные меры </w:t>
      </w:r>
      <w:r w:rsidRPr="00996723">
        <w:rPr>
          <w:rFonts w:ascii="Times New Roman" w:hAnsi="Times New Roman" w:cs="Times New Roman"/>
          <w:sz w:val="30"/>
          <w:szCs w:val="30"/>
          <w:lang w:val="ru-RU"/>
        </w:rPr>
        <w:t>не должны противоречить законодательству</w:t>
      </w:r>
      <w:r w:rsidRPr="007710CE">
        <w:rPr>
          <w:rFonts w:ascii="Times New Roman" w:hAnsi="Times New Roman" w:cs="Times New Roman"/>
          <w:sz w:val="30"/>
          <w:szCs w:val="30"/>
          <w:lang w:val="ru-RU"/>
        </w:rPr>
        <w:t xml:space="preserve"> и налагать на работников организации и иных лиц ограничения, не предусмотренные законодательными актами.</w:t>
      </w:r>
    </w:p>
    <w:p w:rsidR="007710CE" w:rsidRPr="006377A6" w:rsidRDefault="007710CE" w:rsidP="007710C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Меры борьбы с коррупцией в Минсвязи и организациях </w:t>
      </w:r>
      <w:r w:rsidR="002F0EEF"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реализуются 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посредством создания и деятельности комиссий по противодействию коррупции в </w:t>
      </w:r>
      <w:hyperlink r:id="rId8" w:history="1">
        <w:r w:rsidRPr="006377A6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порядке</w:t>
        </w:r>
      </w:hyperlink>
      <w:r w:rsidRPr="006377A6">
        <w:rPr>
          <w:rFonts w:ascii="Times New Roman" w:hAnsi="Times New Roman" w:cs="Times New Roman"/>
          <w:sz w:val="30"/>
          <w:szCs w:val="30"/>
          <w:lang w:val="ru-RU"/>
        </w:rPr>
        <w:t>, определенном постановлением Совета Министров Республики Беларусь от 26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декабря 2011 г.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 №</w:t>
      </w:r>
      <w:r w:rsidRPr="006377A6">
        <w:rPr>
          <w:rFonts w:ascii="Times New Roman" w:hAnsi="Times New Roman" w:cs="Times New Roman"/>
          <w:sz w:val="30"/>
          <w:szCs w:val="30"/>
        </w:rPr>
        <w:t> 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1732 «Об утверждении Типового положения о комиссии по противодействию коррупции». </w:t>
      </w:r>
    </w:p>
    <w:p w:rsidR="007710CE" w:rsidRPr="00996723" w:rsidRDefault="007710CE" w:rsidP="0077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  <w:lang w:val="ru-RU"/>
        </w:rPr>
      </w:pPr>
      <w:r w:rsidRPr="007710CE">
        <w:rPr>
          <w:rFonts w:ascii="Times New Roman" w:hAnsi="Times New Roman" w:cs="Times New Roman"/>
          <w:sz w:val="30"/>
          <w:szCs w:val="30"/>
          <w:lang w:val="ru-RU"/>
        </w:rPr>
        <w:t xml:space="preserve">Основным методом противодействия коррупционным проявлениям, который обеспечивает высокую эффективность профилактики коррупционных проявлений в деятельности, является </w:t>
      </w:r>
      <w:r w:rsidRPr="00996723">
        <w:rPr>
          <w:rFonts w:ascii="Times New Roman" w:hAnsi="Times New Roman" w:cs="Times New Roman"/>
          <w:sz w:val="30"/>
          <w:szCs w:val="30"/>
          <w:lang w:val="ru-RU"/>
        </w:rPr>
        <w:t>оценка и минимизация возникающих коррупционных рисков.</w:t>
      </w:r>
    </w:p>
    <w:p w:rsidR="007710CE" w:rsidRPr="00996723" w:rsidRDefault="007710CE" w:rsidP="007710C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1137">
        <w:rPr>
          <w:rFonts w:ascii="Times New Roman" w:hAnsi="Times New Roman" w:cs="Times New Roman"/>
          <w:sz w:val="30"/>
          <w:szCs w:val="30"/>
          <w:lang w:val="ru-RU"/>
        </w:rPr>
        <w:t xml:space="preserve">Согласно </w:t>
      </w:r>
      <w:proofErr w:type="gramStart"/>
      <w:r w:rsidRPr="00121137">
        <w:rPr>
          <w:rFonts w:ascii="Times New Roman" w:hAnsi="Times New Roman" w:cs="Times New Roman"/>
          <w:sz w:val="30"/>
          <w:szCs w:val="30"/>
          <w:lang w:val="ru-RU"/>
        </w:rPr>
        <w:t>абзацу</w:t>
      </w:r>
      <w:proofErr w:type="gramEnd"/>
      <w:r w:rsidRPr="00121137">
        <w:rPr>
          <w:rFonts w:ascii="Times New Roman" w:hAnsi="Times New Roman" w:cs="Times New Roman"/>
          <w:sz w:val="30"/>
          <w:szCs w:val="30"/>
          <w:lang w:val="ru-RU"/>
        </w:rPr>
        <w:t xml:space="preserve"> четвертому пункта 4 Типового положения о комиссии по противодействию коррупции </w:t>
      </w:r>
      <w:r w:rsidR="002F0EEF" w:rsidRPr="00996723">
        <w:rPr>
          <w:rFonts w:ascii="Times New Roman" w:hAnsi="Times New Roman" w:cs="Times New Roman"/>
          <w:sz w:val="30"/>
          <w:szCs w:val="30"/>
          <w:lang w:val="ru-RU"/>
        </w:rPr>
        <w:t xml:space="preserve">своевременное определение коррупционных рисков и принятие мер по их нейтрализации является </w:t>
      </w:r>
      <w:r w:rsidRPr="00996723">
        <w:rPr>
          <w:rFonts w:ascii="Times New Roman" w:hAnsi="Times New Roman" w:cs="Times New Roman"/>
          <w:sz w:val="30"/>
          <w:szCs w:val="30"/>
          <w:lang w:val="ru-RU"/>
        </w:rPr>
        <w:t xml:space="preserve">одной из основных задач комиссии. 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Оценка конкретных процессов и деловых операций в деятельности организации, при реализации которых наиболее высока вероятность совершения работниками организации правонарушений коррупционного характера</w:t>
      </w:r>
      <w:r w:rsidR="008D3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позволяет обеспечить соответствие реализуемых антикоррупционных мероприятий </w:t>
      </w:r>
      <w:r w:rsidR="008D3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с учетом специфики </w:t>
      </w: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деятельности организации и рационально использовать ресурсы, направляемые на проведение работы по профилактике коррупции. 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Порядок проведения оценки коррупционных рисков может включать следующие </w:t>
      </w:r>
      <w:r w:rsidRPr="009967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этапы: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представление деятельности организации в виде отдельных процессов;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выделение «критических точек» для каждого процесса, при реализации которых наиболее вероятно возникновение коррупционных правонарушений;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составление описания возможных коррупционных правонарушений, включающего характеристику выгоды, приобретаемой незаконным путем, а также характер и размер ущерба, который может быть причинен в результате коррупционного правонарушения;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формирование перечней должностей и функций, связанных с высоким коррупционным риском;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F0E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разработка комплекса мер по устранению или минимизации коррупционных рисков.  </w:t>
      </w:r>
    </w:p>
    <w:p w:rsidR="002F0EEF" w:rsidRPr="002F0EEF" w:rsidRDefault="002F0EEF" w:rsidP="002F0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F0EEF">
        <w:rPr>
          <w:rFonts w:ascii="Times New Roman" w:eastAsia="Calibri" w:hAnsi="Times New Roman" w:cs="Times New Roman"/>
          <w:sz w:val="30"/>
          <w:szCs w:val="30"/>
          <w:lang w:val="ru-RU"/>
        </w:rPr>
        <w:t>А</w:t>
      </w:r>
      <w:r w:rsidRPr="002F0EEF">
        <w:rPr>
          <w:rFonts w:ascii="Times New Roman" w:hAnsi="Times New Roman" w:cs="Times New Roman"/>
          <w:sz w:val="30"/>
          <w:szCs w:val="30"/>
          <w:lang w:val="ru-RU"/>
        </w:rPr>
        <w:t>нализ коррупционных рисков осуществляется по следующим направлениям:</w:t>
      </w:r>
    </w:p>
    <w:p w:rsidR="002F0EEF" w:rsidRDefault="002F0EEF" w:rsidP="002F0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F0EEF">
        <w:rPr>
          <w:rFonts w:ascii="Times New Roman" w:hAnsi="Times New Roman" w:cs="Times New Roman"/>
          <w:sz w:val="30"/>
          <w:szCs w:val="30"/>
          <w:lang w:val="ru-RU"/>
        </w:rPr>
        <w:lastRenderedPageBreak/>
        <w:t>1) выявление и оценка коррупционных рисков</w:t>
      </w:r>
      <w:r w:rsidRPr="002F0EEF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2F0EEF">
        <w:rPr>
          <w:rFonts w:ascii="Times New Roman" w:hAnsi="Times New Roman" w:cs="Times New Roman"/>
          <w:sz w:val="30"/>
          <w:szCs w:val="30"/>
          <w:lang w:val="ru-RU"/>
        </w:rPr>
        <w:t xml:space="preserve">в правовых актах, регулирующих деятельность </w:t>
      </w:r>
      <w:r>
        <w:rPr>
          <w:rFonts w:ascii="Times New Roman" w:hAnsi="Times New Roman" w:cs="Times New Roman"/>
          <w:sz w:val="30"/>
          <w:szCs w:val="30"/>
          <w:lang w:val="ru-RU"/>
        </w:rPr>
        <w:t>организации;</w:t>
      </w:r>
    </w:p>
    <w:p w:rsidR="002F0EEF" w:rsidRDefault="002F0EEF" w:rsidP="002F0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F0EEF">
        <w:rPr>
          <w:rFonts w:ascii="Times New Roman" w:hAnsi="Times New Roman" w:cs="Times New Roman"/>
          <w:sz w:val="30"/>
          <w:szCs w:val="30"/>
          <w:lang w:val="ru-RU"/>
        </w:rPr>
        <w:t>2) выявление коррупционных рисков в организационно-управленческой и хозяйственной деятельности в целях установления фактов нарушения законодательства при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осуществлении </w:t>
      </w:r>
      <w:r w:rsidRPr="006377A6">
        <w:rPr>
          <w:rFonts w:ascii="Times New Roman" w:hAnsi="Times New Roman" w:cs="Times New Roman"/>
          <w:sz w:val="30"/>
          <w:szCs w:val="30"/>
          <w:lang w:val="ru-RU"/>
        </w:rPr>
        <w:t xml:space="preserve">конкретных управленческих </w:t>
      </w:r>
      <w:r>
        <w:rPr>
          <w:rFonts w:ascii="Times New Roman" w:hAnsi="Times New Roman" w:cs="Times New Roman"/>
          <w:sz w:val="30"/>
          <w:szCs w:val="30"/>
          <w:lang w:val="ru-RU"/>
        </w:rPr>
        <w:t>функций и бизнес-процессов в организации.</w:t>
      </w:r>
    </w:p>
    <w:p w:rsidR="003A0B30" w:rsidRDefault="003A0B30" w:rsidP="0051324F">
      <w:pPr>
        <w:pStyle w:val="a4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1A3DF6" w:rsidRDefault="001A3DF6" w:rsidP="009967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С</w:t>
      </w:r>
      <w:r w:rsidRPr="001A3DF6">
        <w:rPr>
          <w:rFonts w:ascii="Times New Roman" w:hAnsi="Times New Roman" w:cs="Times New Roman"/>
          <w:b/>
          <w:sz w:val="30"/>
          <w:szCs w:val="30"/>
          <w:lang w:val="ru-RU"/>
        </w:rPr>
        <w:t>облюдени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Pr="001A3DF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антикоррупционных ограничений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5D00F0" w:rsidRPr="005D00F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D00F0" w:rsidRPr="001A3DF6">
        <w:rPr>
          <w:rFonts w:ascii="Times New Roman" w:hAnsi="Times New Roman" w:cs="Times New Roman"/>
          <w:b/>
          <w:sz w:val="30"/>
          <w:szCs w:val="30"/>
          <w:lang w:val="ru-RU"/>
        </w:rPr>
        <w:t>Ограничения,</w:t>
      </w:r>
      <w:r w:rsidR="005D00F0" w:rsidRPr="001A3DF6">
        <w:rPr>
          <w:b/>
          <w:lang w:val="ru-RU"/>
        </w:rPr>
        <w:t xml:space="preserve"> </w:t>
      </w:r>
      <w:r w:rsidR="005D00F0" w:rsidRPr="001A3DF6">
        <w:rPr>
          <w:rFonts w:ascii="Times New Roman" w:hAnsi="Times New Roman" w:cs="Times New Roman"/>
          <w:b/>
          <w:sz w:val="30"/>
          <w:szCs w:val="30"/>
          <w:lang w:val="ru-RU"/>
        </w:rPr>
        <w:t>устанавливаемые для государственных должностных и приравненных к ним лиц</w:t>
      </w:r>
      <w:r w:rsidR="005D00F0">
        <w:rPr>
          <w:rFonts w:ascii="Times New Roman" w:hAnsi="Times New Roman" w:cs="Times New Roman"/>
          <w:b/>
          <w:sz w:val="30"/>
          <w:szCs w:val="30"/>
          <w:lang w:val="ru-RU"/>
        </w:rPr>
        <w:t>. Декларирование доходов.</w:t>
      </w:r>
    </w:p>
    <w:p w:rsidR="001A3DF6" w:rsidRPr="001A3DF6" w:rsidRDefault="001A3DF6" w:rsidP="001A3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A3DF6">
        <w:rPr>
          <w:rFonts w:ascii="Times New Roman" w:hAnsi="Times New Roman" w:cs="Times New Roman"/>
          <w:sz w:val="30"/>
          <w:szCs w:val="30"/>
          <w:lang w:val="ru-RU"/>
        </w:rPr>
        <w:t>В соответствии со статьей 16 Закона о борьбе с коррупцией государственное должностное лицо, лицо, претендующее на занятие должности государственного должностного лица, в целях недопущения действий, которые могут привести к использованию им своего служебного положения и связанных с ним возможностей и основанного на нем авторитета в личных, групповых и иных внеслужебных интересах, даю</w:t>
      </w:r>
      <w:r w:rsidR="00E01964" w:rsidRPr="00996723">
        <w:rPr>
          <w:rFonts w:ascii="Times New Roman" w:hAnsi="Times New Roman" w:cs="Times New Roman"/>
          <w:sz w:val="30"/>
          <w:szCs w:val="30"/>
          <w:lang w:val="ru-RU"/>
        </w:rPr>
        <w:t>щее</w:t>
      </w:r>
      <w:r w:rsidR="00E0196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обязательство по соблюдению ограничений, установленных статьями 17-20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Закона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 о борьбе с коррупцией, и став</w:t>
      </w:r>
      <w:r w:rsidR="00E01964" w:rsidRPr="00996723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тся в известность о правовых последствиях неисполнения такого обязательства.</w:t>
      </w:r>
    </w:p>
    <w:p w:rsidR="001A3DF6" w:rsidRPr="001A3DF6" w:rsidRDefault="001A3DF6" w:rsidP="001A3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Обязательство государственного должностного лица, лица, претендующего на занятие должности государственного должностного лица, оформляется в письменной форме кадровой службой организации. </w:t>
      </w:r>
    </w:p>
    <w:p w:rsidR="001A3DF6" w:rsidRPr="001A3DF6" w:rsidRDefault="001A3DF6" w:rsidP="001A3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A3DF6">
        <w:rPr>
          <w:rFonts w:ascii="Times New Roman" w:hAnsi="Times New Roman" w:cs="Times New Roman"/>
          <w:sz w:val="30"/>
          <w:szCs w:val="30"/>
          <w:lang w:val="ru-RU"/>
        </w:rPr>
        <w:t>Должностные лица кадров</w:t>
      </w:r>
      <w:r w:rsidR="009F7BA6">
        <w:rPr>
          <w:rFonts w:ascii="Times New Roman" w:hAnsi="Times New Roman" w:cs="Times New Roman"/>
          <w:sz w:val="30"/>
          <w:szCs w:val="30"/>
          <w:lang w:val="ru-RU"/>
        </w:rPr>
        <w:t>ых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 служб организации за неисполнение возложенных на них должностных обязанностей по оформлению письменного обязательства государственного должностного лица, лица, претендующего на занятие должности государственного должностного лица,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порядке, установленном законодательными актами.</w:t>
      </w:r>
    </w:p>
    <w:p w:rsidR="001A3DF6" w:rsidRPr="001A3DF6" w:rsidRDefault="001A3DF6" w:rsidP="001A3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Лица, </w:t>
      </w:r>
      <w:r w:rsidRPr="004411D9">
        <w:rPr>
          <w:rFonts w:ascii="Times New Roman" w:hAnsi="Times New Roman" w:cs="Times New Roman"/>
          <w:sz w:val="30"/>
          <w:szCs w:val="30"/>
          <w:lang w:val="ru-RU"/>
        </w:rPr>
        <w:t>приравненные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 к государственным должностным лицам, обязательство, предусмотренное статьей 16 Закона о борьбе с коррупцией, </w:t>
      </w:r>
      <w:r w:rsidRPr="004411D9">
        <w:rPr>
          <w:rFonts w:ascii="Times New Roman" w:hAnsi="Times New Roman" w:cs="Times New Roman"/>
          <w:sz w:val="30"/>
          <w:szCs w:val="30"/>
          <w:lang w:val="ru-RU"/>
        </w:rPr>
        <w:t>не подписывают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A3DF6" w:rsidRPr="001A3DF6" w:rsidRDefault="001A3DF6" w:rsidP="001A3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Определение государственных должностных лиц и лиц, приравненных к государственным должностным лицам, содержится в абзацах </w:t>
      </w:r>
      <w:r w:rsidR="00E01964" w:rsidRPr="004411D9">
        <w:rPr>
          <w:rFonts w:ascii="Times New Roman" w:hAnsi="Times New Roman" w:cs="Times New Roman"/>
          <w:sz w:val="30"/>
          <w:szCs w:val="30"/>
          <w:lang w:val="ru-RU"/>
        </w:rPr>
        <w:t xml:space="preserve">третьем и </w:t>
      </w:r>
      <w:proofErr w:type="gramStart"/>
      <w:r w:rsidR="00E01964" w:rsidRPr="004411D9">
        <w:rPr>
          <w:rFonts w:ascii="Times New Roman" w:hAnsi="Times New Roman" w:cs="Times New Roman"/>
          <w:sz w:val="30"/>
          <w:szCs w:val="30"/>
          <w:lang w:val="ru-RU"/>
        </w:rPr>
        <w:t>пятом</w:t>
      </w:r>
      <w:r w:rsidR="00E0196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 ст</w:t>
      </w:r>
      <w:r w:rsidR="004411D9">
        <w:rPr>
          <w:rFonts w:ascii="Times New Roman" w:hAnsi="Times New Roman" w:cs="Times New Roman"/>
          <w:sz w:val="30"/>
          <w:szCs w:val="30"/>
          <w:lang w:val="ru-RU"/>
        </w:rPr>
        <w:t>атьи</w:t>
      </w:r>
      <w:proofErr w:type="gramEnd"/>
      <w:r w:rsidR="004411D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1 Закона о борьбе с коррупцией.</w:t>
      </w:r>
    </w:p>
    <w:p w:rsidR="001A3DF6" w:rsidRDefault="001A3DF6" w:rsidP="001A3DF6">
      <w:pPr>
        <w:pStyle w:val="a4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</w:t>
      </w:r>
      <w:r w:rsidRPr="001A3DF6">
        <w:rPr>
          <w:rFonts w:ascii="Times New Roman" w:hAnsi="Times New Roman"/>
          <w:sz w:val="30"/>
          <w:szCs w:val="30"/>
          <w:lang w:val="ru-RU"/>
        </w:rPr>
        <w:t>еречень должностей, относящихся к категории государственных должностных лиц и приравненных к ним лиц и лиц с наиболее высоким коррупционным риском</w:t>
      </w:r>
      <w:r>
        <w:rPr>
          <w:rFonts w:ascii="Times New Roman" w:hAnsi="Times New Roman"/>
          <w:sz w:val="30"/>
          <w:szCs w:val="30"/>
          <w:lang w:val="ru-RU"/>
        </w:rPr>
        <w:t xml:space="preserve"> утвержден </w:t>
      </w:r>
      <w:r w:rsidR="009F7BA6">
        <w:rPr>
          <w:rFonts w:ascii="Times New Roman" w:hAnsi="Times New Roman"/>
          <w:sz w:val="30"/>
          <w:szCs w:val="30"/>
          <w:lang w:val="ru-RU"/>
        </w:rPr>
        <w:t>на заседании к</w:t>
      </w:r>
      <w:r>
        <w:rPr>
          <w:rFonts w:ascii="Times New Roman" w:hAnsi="Times New Roman"/>
          <w:sz w:val="30"/>
          <w:szCs w:val="30"/>
          <w:lang w:val="ru-RU"/>
        </w:rPr>
        <w:t>омисси</w:t>
      </w:r>
      <w:r w:rsidR="009F7BA6">
        <w:rPr>
          <w:rFonts w:ascii="Times New Roman" w:hAnsi="Times New Roman"/>
          <w:sz w:val="30"/>
          <w:szCs w:val="30"/>
          <w:lang w:val="ru-RU"/>
        </w:rPr>
        <w:t>и</w:t>
      </w:r>
      <w:r>
        <w:rPr>
          <w:rFonts w:ascii="Times New Roman" w:hAnsi="Times New Roman"/>
          <w:sz w:val="30"/>
          <w:szCs w:val="30"/>
          <w:lang w:val="ru-RU"/>
        </w:rPr>
        <w:t xml:space="preserve"> по противодействию коррупции </w:t>
      </w:r>
      <w:r w:rsidR="008D3BB3">
        <w:rPr>
          <w:rFonts w:ascii="Times New Roman" w:hAnsi="Times New Roman"/>
          <w:sz w:val="30"/>
          <w:szCs w:val="30"/>
          <w:lang w:val="ru-RU"/>
        </w:rPr>
        <w:t xml:space="preserve">Минсвязи </w:t>
      </w:r>
      <w:r w:rsidR="009F7BA6">
        <w:rPr>
          <w:rFonts w:ascii="Times New Roman" w:hAnsi="Times New Roman"/>
          <w:sz w:val="30"/>
          <w:szCs w:val="30"/>
          <w:lang w:val="ru-RU"/>
        </w:rPr>
        <w:t xml:space="preserve">(протокол </w:t>
      </w:r>
      <w:r>
        <w:rPr>
          <w:rFonts w:ascii="Times New Roman" w:hAnsi="Times New Roman"/>
          <w:sz w:val="30"/>
          <w:szCs w:val="30"/>
          <w:lang w:val="ru-RU"/>
        </w:rPr>
        <w:t>от 26</w:t>
      </w:r>
      <w:r w:rsidR="009F7BA6">
        <w:rPr>
          <w:rFonts w:ascii="Times New Roman" w:hAnsi="Times New Roman"/>
          <w:sz w:val="30"/>
          <w:szCs w:val="30"/>
          <w:lang w:val="ru-RU"/>
        </w:rPr>
        <w:t xml:space="preserve"> декабря </w:t>
      </w:r>
      <w:r>
        <w:rPr>
          <w:rFonts w:ascii="Times New Roman" w:hAnsi="Times New Roman"/>
          <w:sz w:val="30"/>
          <w:szCs w:val="30"/>
          <w:lang w:val="ru-RU"/>
        </w:rPr>
        <w:t>2019</w:t>
      </w:r>
      <w:r w:rsidR="009F7BA6">
        <w:rPr>
          <w:rFonts w:ascii="Times New Roman" w:hAnsi="Times New Roman"/>
          <w:sz w:val="30"/>
          <w:szCs w:val="30"/>
          <w:lang w:val="ru-RU"/>
        </w:rPr>
        <w:t xml:space="preserve"> г. № 4)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:rsidR="001A3DF6" w:rsidRDefault="005D00F0" w:rsidP="001A3DF6">
      <w:pPr>
        <w:pStyle w:val="a4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организациях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уста</w:t>
      </w:r>
      <w:r w:rsidR="00E01964" w:rsidRPr="004411D9">
        <w:rPr>
          <w:rFonts w:ascii="Times New Roman" w:hAnsi="Times New Roman" w:cs="Times New Roman"/>
          <w:sz w:val="30"/>
          <w:szCs w:val="30"/>
          <w:lang w:val="ru-RU"/>
        </w:rPr>
        <w:t>навливается</w:t>
      </w:r>
      <w:r w:rsidR="00E0196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конкретный п</w:t>
      </w:r>
      <w:r w:rsidRPr="001A3DF6">
        <w:rPr>
          <w:rFonts w:ascii="Times New Roman" w:hAnsi="Times New Roman"/>
          <w:sz w:val="30"/>
          <w:szCs w:val="30"/>
          <w:lang w:val="ru-RU"/>
        </w:rPr>
        <w:t xml:space="preserve">еречень должностей, относящихся к категории государственных должностных лиц и приравненных к </w:t>
      </w:r>
      <w:r w:rsidRPr="001A3DF6">
        <w:rPr>
          <w:rFonts w:ascii="Times New Roman" w:hAnsi="Times New Roman"/>
          <w:sz w:val="30"/>
          <w:szCs w:val="30"/>
          <w:lang w:val="ru-RU"/>
        </w:rPr>
        <w:lastRenderedPageBreak/>
        <w:t>ним лиц</w:t>
      </w:r>
      <w:r>
        <w:rPr>
          <w:rFonts w:ascii="Times New Roman" w:hAnsi="Times New Roman"/>
          <w:sz w:val="30"/>
          <w:szCs w:val="30"/>
          <w:lang w:val="ru-RU"/>
        </w:rPr>
        <w:t>, а также</w:t>
      </w:r>
      <w:r w:rsidRPr="001A3DF6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порядок истребования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обязательств у государственных должностных лиц и лиц, претендующих на занятие должности государственного должностного лица, </w:t>
      </w:r>
      <w:r w:rsidR="00E01964">
        <w:rPr>
          <w:rFonts w:ascii="Times New Roman" w:hAnsi="Times New Roman" w:cs="Times New Roman"/>
          <w:sz w:val="30"/>
          <w:szCs w:val="30"/>
          <w:lang w:val="ru-RU"/>
        </w:rPr>
        <w:t xml:space="preserve">осуществляется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контроль своевременности оформления обязательств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 xml:space="preserve"> порядок хранения этих документов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5D00F0" w:rsidRPr="004411D9" w:rsidRDefault="005D00F0" w:rsidP="005D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формление кадровой службой такого обязательства в отношении лиц, не относящихся к государственным должностным лицам, а также включение в обязательство ограничений, которые не предусмотрены законодательством либо которые</w:t>
      </w:r>
      <w:r w:rsidRPr="001A3DF6">
        <w:rPr>
          <w:lang w:val="ru-RU"/>
        </w:rPr>
        <w:t xml:space="preserve"> </w:t>
      </w:r>
      <w:r w:rsidRPr="001A3DF6">
        <w:rPr>
          <w:rFonts w:ascii="Times New Roman" w:hAnsi="Times New Roman" w:cs="Times New Roman"/>
          <w:sz w:val="30"/>
          <w:szCs w:val="30"/>
          <w:lang w:val="ru-RU"/>
        </w:rPr>
        <w:t>в соответствии с законодательством на данного работника не распространяются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4411D9">
        <w:rPr>
          <w:rFonts w:ascii="Times New Roman" w:hAnsi="Times New Roman" w:cs="Times New Roman"/>
          <w:sz w:val="30"/>
          <w:szCs w:val="30"/>
          <w:lang w:val="ru-RU"/>
        </w:rPr>
        <w:t>не допускается.</w:t>
      </w:r>
    </w:p>
    <w:p w:rsidR="005D00F0" w:rsidRPr="001A3DF6" w:rsidRDefault="005D00F0" w:rsidP="005D00F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Законом о борьбе с коррупцией для отдельных категорий государственных должностных лиц установлены дополнительные ограничения частью </w:t>
      </w:r>
      <w:r w:rsid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второй 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статьи 17 (иная оплачиваемая работа), статьей 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br/>
        <w:t>18 (совместная служба (работа) в государственных органах и организациях супругов, близких родственников или свойственников), статьей 19 (участие в деятельности органов, осуществляющих функции надзора и контроля в организации), статьей 20 (управление долями в уставных фондах (акциями) коммерческих организаций).</w:t>
      </w:r>
    </w:p>
    <w:p w:rsidR="005D00F0" w:rsidRPr="001A3DF6" w:rsidRDefault="005D00F0" w:rsidP="005D00F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Для </w:t>
      </w: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лиц, приравненных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к государственным должностным лицам, супруга (супруги) государственного должностного или приравненного к нему лица, близких родственников или свойственников, совместно проживающих и ведущих общее хозяйство с государственным должностным или приравненным к нему лицом, ограничения установлены частью </w:t>
      </w:r>
      <w:r w:rsid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пятой 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статьи 17 Закона о борьбе с коррупцией.</w:t>
      </w:r>
    </w:p>
    <w:p w:rsidR="001A3DF6" w:rsidRPr="001A3DF6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Порядок декларирования доходов и имущества государственными должностными и иными лицами определен главой 4 Закона о борьбе с коррупцией.</w:t>
      </w:r>
    </w:p>
    <w:p w:rsidR="001A3DF6" w:rsidRPr="004411D9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Обязанности по приему деклараций о доходах и имуществе, их учету, хранению, организации проверки полноты и достоверности указанных в них сведений </w:t>
      </w: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возлагаются на кадровую службу.</w:t>
      </w:r>
    </w:p>
    <w:p w:rsidR="001A3DF6" w:rsidRPr="004411D9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декларирование доходов и имущества</w:t>
      </w:r>
      <w:r w:rsidR="00EA6161"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осуществляется</w:t>
      </w: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:</w:t>
      </w:r>
    </w:p>
    <w:p w:rsidR="001A3DF6" w:rsidRDefault="001A3DF6" w:rsidP="001A3DF6">
      <w:pPr>
        <w:pStyle w:val="a5"/>
        <w:widowControl w:val="0"/>
        <w:numPr>
          <w:ilvl w:val="0"/>
          <w:numId w:val="6"/>
        </w:numPr>
        <w:spacing w:after="0" w:line="240" w:lineRule="auto"/>
        <w:ind w:left="284" w:firstLine="0"/>
        <w:jc w:val="both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 поступлении на государственную службу (статья 29</w:t>
      </w:r>
      <w:r w:rsidR="008D3BB3">
        <w:rPr>
          <w:rFonts w:ascii="Times New Roman" w:eastAsia="Calibri" w:hAnsi="Times New Roman" w:cs="Times New Roman"/>
          <w:sz w:val="30"/>
          <w:szCs w:val="30"/>
        </w:rPr>
        <w:t xml:space="preserve"> Закона о борьбе с коррупцией</w:t>
      </w:r>
      <w:r>
        <w:rPr>
          <w:rFonts w:ascii="Times New Roman" w:eastAsia="Calibri" w:hAnsi="Times New Roman" w:cs="Times New Roman"/>
          <w:sz w:val="30"/>
          <w:szCs w:val="30"/>
        </w:rPr>
        <w:t>);</w:t>
      </w:r>
    </w:p>
    <w:p w:rsidR="001A3DF6" w:rsidRDefault="001A3DF6" w:rsidP="001A3DF6">
      <w:pPr>
        <w:pStyle w:val="a5"/>
        <w:widowControl w:val="0"/>
        <w:numPr>
          <w:ilvl w:val="0"/>
          <w:numId w:val="6"/>
        </w:numPr>
        <w:spacing w:after="0" w:line="240" w:lineRule="auto"/>
        <w:ind w:left="284" w:firstLine="0"/>
        <w:jc w:val="both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 назначении на определенные должности (статья 30</w:t>
      </w:r>
      <w:r w:rsidR="008D3BB3" w:rsidRPr="008D3BB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3BB3">
        <w:rPr>
          <w:rFonts w:ascii="Times New Roman" w:eastAsia="Calibri" w:hAnsi="Times New Roman" w:cs="Times New Roman"/>
          <w:sz w:val="30"/>
          <w:szCs w:val="30"/>
        </w:rPr>
        <w:t>Закона о борьбе с коррупцией</w:t>
      </w:r>
      <w:r>
        <w:rPr>
          <w:rFonts w:ascii="Times New Roman" w:eastAsia="Calibri" w:hAnsi="Times New Roman" w:cs="Times New Roman"/>
          <w:sz w:val="30"/>
          <w:szCs w:val="30"/>
        </w:rPr>
        <w:t>);</w:t>
      </w:r>
    </w:p>
    <w:p w:rsidR="001A3DF6" w:rsidRDefault="001A3DF6" w:rsidP="001A3DF6">
      <w:pPr>
        <w:pStyle w:val="a5"/>
        <w:widowControl w:val="0"/>
        <w:numPr>
          <w:ilvl w:val="0"/>
          <w:numId w:val="6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ежегодно</w:t>
      </w:r>
      <w:r w:rsidRPr="00EA6161">
        <w:rPr>
          <w:rFonts w:ascii="Times New Roman" w:eastAsia="Calibri" w:hAnsi="Times New Roman" w:cs="Times New Roman"/>
          <w:sz w:val="30"/>
          <w:szCs w:val="30"/>
        </w:rPr>
        <w:t>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декларирование доходов и имущества государственных должностных лиц, занимающих ответственное положение, и лиц, поступивших на государственную службу путем избрания, их супруга (супруги), несовершеннолетних детей, в том числе усыновленных (удочеренных), а также совершеннолетних близких родственников, совместно с ними проживающих и ведущих общее хозяйство (статья 31</w:t>
      </w:r>
      <w:r w:rsidR="008D3BB3" w:rsidRPr="008D3BB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3BB3">
        <w:rPr>
          <w:rFonts w:ascii="Times New Roman" w:eastAsia="Calibri" w:hAnsi="Times New Roman" w:cs="Times New Roman"/>
          <w:sz w:val="30"/>
          <w:szCs w:val="30"/>
        </w:rPr>
        <w:t>Закона о борьбе с коррупцией</w:t>
      </w:r>
      <w:r>
        <w:rPr>
          <w:rFonts w:ascii="Times New Roman" w:eastAsia="Calibri" w:hAnsi="Times New Roman" w:cs="Times New Roman"/>
          <w:sz w:val="30"/>
          <w:szCs w:val="30"/>
        </w:rPr>
        <w:t>);</w:t>
      </w:r>
    </w:p>
    <w:p w:rsidR="001A3DF6" w:rsidRDefault="001A3DF6" w:rsidP="001A3DF6">
      <w:pPr>
        <w:pStyle w:val="a5"/>
        <w:widowControl w:val="0"/>
        <w:numPr>
          <w:ilvl w:val="0"/>
          <w:numId w:val="6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ежегодное декларирование доходов и имущества иными категориями государственных должностных лиц (статья 32</w:t>
      </w:r>
      <w:r w:rsidR="008D3BB3" w:rsidRPr="008D3BB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3BB3">
        <w:rPr>
          <w:rFonts w:ascii="Times New Roman" w:eastAsia="Calibri" w:hAnsi="Times New Roman" w:cs="Times New Roman"/>
          <w:sz w:val="30"/>
          <w:szCs w:val="30"/>
        </w:rPr>
        <w:t>Закона о борьбе с коррупцией</w:t>
      </w:r>
      <w:r>
        <w:rPr>
          <w:rFonts w:ascii="Times New Roman" w:eastAsia="Calibri" w:hAnsi="Times New Roman" w:cs="Times New Roman"/>
          <w:sz w:val="30"/>
          <w:szCs w:val="30"/>
        </w:rPr>
        <w:t>).</w:t>
      </w:r>
    </w:p>
    <w:p w:rsidR="001A3DF6" w:rsidRPr="001A3DF6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Доходы, подлежащие обязательному декларированию, определены статьей 26 Закона о борьбе с коррупцией, имущество, подлежащее обязательному декларированию, и порядок определения его стоимости — статьей 27 названного Закона.</w:t>
      </w:r>
    </w:p>
    <w:p w:rsidR="001A3DF6" w:rsidRPr="001A3DF6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При осуществлении декларирования доходов и имущества государственных должностных лиц, </w:t>
      </w:r>
      <w:r w:rsidRPr="00EA6161">
        <w:rPr>
          <w:rFonts w:ascii="Times New Roman" w:eastAsia="Calibri" w:hAnsi="Times New Roman" w:cs="Times New Roman"/>
          <w:sz w:val="30"/>
          <w:szCs w:val="30"/>
          <w:lang w:val="ru-RU"/>
        </w:rPr>
        <w:t>занимающих ответственное положение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, и лиц, поступивших на государственную службу путем избрания, их супруга (супруги), несовершеннолетних детей, в том числе усыновленных (удочеренных), а также совершеннолетних близких родственников, совместно с ними проживающих и ведущих общее хозяйство, подлежит декларированию также имущество, находившееся в фактическом владении, пользовании этих лиц на возмездной или безвозмездной основе 183 дня и более в течение декларируемого периода, за исключением предоставленных в установленном порядке жилых помещений в общежитии, жилых помещений государственного жилищного фонда, а также имущества, используемого для целей исполнения служебных (трудовых) обязанностей (статья 31</w:t>
      </w:r>
      <w:r w:rsidR="008D3BB3" w:rsidRP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Закона о борьбе с коррупцией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).</w:t>
      </w:r>
      <w:r w:rsidRPr="001A3DF6">
        <w:rPr>
          <w:lang w:val="ru-RU"/>
        </w:rPr>
        <w:t xml:space="preserve"> 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Декларирование сведений о долях в уставных фондах (акциях) хозяйственных товариществ и обществ, паях в имуществе производственных и потребительских кооперативов вышеуказанными лицами в соответствии со статьей 31 Закона о борьбе с коррупцией осуществляется независимо от стоимости.</w:t>
      </w:r>
    </w:p>
    <w:p w:rsidR="001A3DF6" w:rsidRPr="001A3DF6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Кроме того, данные лица в декларациях указывают сведения (пояснения) об источниках и размерах доходов, за счет которых в декларируемый период приобретено (получено во владение, пользование) имущество, указанное в декларации.</w:t>
      </w:r>
    </w:p>
    <w:p w:rsidR="001A3DF6" w:rsidRPr="001A3DF6" w:rsidRDefault="0016210E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Формы деклараций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установлены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</w:t>
      </w:r>
      <w:r w:rsidR="001A3DF6"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остановлением Совета Министров Республики Беларусь от 16</w:t>
      </w:r>
      <w:r w:rsid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января </w:t>
      </w:r>
      <w:r w:rsidR="001A3DF6"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2016</w:t>
      </w:r>
      <w:r w:rsid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г.</w:t>
      </w:r>
      <w:r w:rsidR="001A3DF6"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№ 19 «О некоторых вопросах декларирования доходов и имущества государственными служащими и иными категориями лиц» (далее — постановление № 19)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1A3DF6"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1A3DF6" w:rsidRPr="001A3DF6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Порядок заполнения деклараций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определен Инструкцией о порядке заполнения физическими лицами деклараций о доходах и имуществе, утвержденной постановлением Министерства по налогам и сборам Республики Беларусь от 9</w:t>
      </w:r>
      <w:r w:rsid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января 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>2008</w:t>
      </w:r>
      <w:r w:rsidR="008D3BB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г.</w:t>
      </w:r>
      <w:r w:rsidRPr="001A3DF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№ 1.</w:t>
      </w:r>
    </w:p>
    <w:p w:rsidR="001A3DF6" w:rsidRPr="004411D9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соответствии со статьей 35 Закона о борьбе с коррупцией государственные органы, иные организации, должностные лица, в которые (которым) представляются декларации, осуществляют контроль за соблюдением порядка декларирования, полнотой и достоверностью сведений, указанных в декларациях, </w:t>
      </w: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если иное не установлено Президентом Республики Беларусь.</w:t>
      </w:r>
    </w:p>
    <w:p w:rsidR="001A3DF6" w:rsidRPr="004411D9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Проверка и хранение деклараций о доходах и имуществе осуществляются в порядке, определенном постановлением № 19.</w:t>
      </w:r>
    </w:p>
    <w:p w:rsidR="001A3DF6" w:rsidRPr="004411D9" w:rsidRDefault="001A3DF6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411D9">
        <w:rPr>
          <w:rFonts w:ascii="Times New Roman" w:eastAsia="Calibri" w:hAnsi="Times New Roman" w:cs="Times New Roman"/>
          <w:sz w:val="30"/>
          <w:szCs w:val="30"/>
          <w:lang w:val="ru-RU"/>
        </w:rPr>
        <w:t>Нарушение порядка декларирования доходов и имущества влечет административную ответственность в соответствии со статьей 23.9 КоАП.</w:t>
      </w:r>
    </w:p>
    <w:p w:rsidR="0016210E" w:rsidRPr="001A3DF6" w:rsidRDefault="0016210E" w:rsidP="001A3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C27D5E" w:rsidRDefault="0016210E" w:rsidP="004411D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b/>
          <w:sz w:val="30"/>
          <w:szCs w:val="30"/>
          <w:lang w:val="ru-RU"/>
        </w:rPr>
        <w:t>Взаимодействие</w:t>
      </w:r>
      <w:r w:rsidR="00EA61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EA6161" w:rsidRPr="00EA6161">
        <w:rPr>
          <w:rFonts w:ascii="Times New Roman" w:hAnsi="Times New Roman" w:cs="Times New Roman"/>
          <w:b/>
          <w:i/>
          <w:sz w:val="30"/>
          <w:szCs w:val="30"/>
          <w:lang w:val="ru-RU"/>
        </w:rPr>
        <w:t>организаций</w:t>
      </w:r>
      <w:r w:rsidRPr="00EA6161">
        <w:rPr>
          <w:rFonts w:ascii="Times New Roman" w:hAnsi="Times New Roman" w:cs="Times New Roman"/>
          <w:b/>
          <w:i/>
          <w:sz w:val="30"/>
          <w:szCs w:val="30"/>
          <w:lang w:val="ru-RU"/>
        </w:rPr>
        <w:t xml:space="preserve"> </w:t>
      </w:r>
      <w:r w:rsidRPr="0016210E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 органами, </w:t>
      </w:r>
    </w:p>
    <w:p w:rsidR="0016210E" w:rsidRPr="00EA6161" w:rsidRDefault="0016210E" w:rsidP="004411D9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осуществляющими борьбу с коррупцией </w:t>
      </w:r>
    </w:p>
    <w:p w:rsidR="0016210E" w:rsidRPr="0016210E" w:rsidRDefault="0016210E" w:rsidP="0016210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 соответствии со статьей 6 Закона о борьбе с коррупцией </w:t>
      </w:r>
      <w:r w:rsidRPr="00597F38">
        <w:rPr>
          <w:rFonts w:ascii="Times New Roman" w:hAnsi="Times New Roman" w:cs="Times New Roman"/>
          <w:bCs/>
          <w:sz w:val="30"/>
          <w:szCs w:val="30"/>
          <w:lang w:val="ru-RU"/>
        </w:rPr>
        <w:t>б</w:t>
      </w:r>
      <w:r w:rsidRPr="00597F38">
        <w:rPr>
          <w:rFonts w:ascii="Times New Roman" w:hAnsi="Times New Roman" w:cs="Times New Roman"/>
          <w:sz w:val="30"/>
          <w:szCs w:val="30"/>
          <w:lang w:val="ru-RU"/>
        </w:rPr>
        <w:t>орьбу с коррупцией осуществляют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 органы прокуратуры, внутренних дел и государственной безопасности.</w:t>
      </w:r>
    </w:p>
    <w:p w:rsidR="0016210E" w:rsidRPr="0016210E" w:rsidRDefault="0016210E" w:rsidP="00162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6210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Правовые основы взаимодействия государственных органов, осуществляющих борьбу с коррупцией, с государственными органами и иными организациями, участвующими в такой борьбе, определены в статьях 10, 11, 43 Закона о борьбе с коррупцией, пунктах 4, 5 Типового положения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о комисс</w:t>
      </w:r>
      <w:r>
        <w:rPr>
          <w:rFonts w:ascii="Times New Roman" w:hAnsi="Times New Roman" w:cs="Times New Roman"/>
          <w:sz w:val="30"/>
          <w:szCs w:val="30"/>
          <w:lang w:val="ru-RU"/>
        </w:rPr>
        <w:t>ии по противодействию коррупции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6210E" w:rsidRPr="0016210E" w:rsidRDefault="0016210E" w:rsidP="00162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sz w:val="30"/>
          <w:szCs w:val="30"/>
          <w:lang w:val="ru-RU"/>
        </w:rPr>
        <w:t>Вопросы взаимодействия указанных субъектов также регламентированы Положением о деятельности координационного совещания по борьбе с преступностью и коррупцией, утвержденным Указом Президента Республики Беларусь от 17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 декабря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2007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 № 644.</w:t>
      </w:r>
    </w:p>
    <w:p w:rsidR="0016210E" w:rsidRPr="00597F38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97F38">
        <w:rPr>
          <w:rFonts w:ascii="Times New Roman" w:hAnsi="Times New Roman" w:cs="Times New Roman"/>
          <w:sz w:val="30"/>
          <w:szCs w:val="30"/>
          <w:lang w:val="ru-RU"/>
        </w:rPr>
        <w:t xml:space="preserve">Государственные органы и иные организации обязаны передавать государственным органам, осуществляющим борьбу с коррупцией, информацию, связанную с фактами, свидетельствующими о коррупции (статья 10 </w:t>
      </w:r>
      <w:r w:rsidRPr="00597F3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Закона о борьбе с коррупцией)</w:t>
      </w:r>
      <w:r w:rsidRPr="00597F3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16210E" w:rsidRPr="0016210E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sz w:val="30"/>
          <w:szCs w:val="30"/>
          <w:lang w:val="ru-RU"/>
        </w:rPr>
        <w:t>К таким фактам может относиться любая информация (сведения) о наличии в действиях подчиненного признаков коррупции либо о подготовке к таким действиям (сведения о получении взятки, причинении крупного ущерба организации с использованием служебных полномочий, должностном хищении и т.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п.). </w:t>
      </w:r>
    </w:p>
    <w:p w:rsidR="0016210E" w:rsidRPr="0016210E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sz w:val="30"/>
          <w:szCs w:val="30"/>
          <w:lang w:val="ru-RU"/>
        </w:rPr>
        <w:t>При этом необходимость устанавливать все признаки соответствующего правонарушения коррупционного характера (преступления) отсутствует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 Проверка и дача правовой оценки такой информации относятся к компетенции правоохранительных органов и осуществляются в соответствии с уголовным и уголовно-процессуальным законодательством Республики Беларусь. </w:t>
      </w:r>
    </w:p>
    <w:p w:rsidR="0016210E" w:rsidRPr="0016210E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97F3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Согласно статье 43 Закона о борьбе с коррупцией на</w:t>
      </w:r>
      <w:r w:rsidRPr="00597F38">
        <w:rPr>
          <w:lang w:val="ru-RU"/>
        </w:rPr>
        <w:t xml:space="preserve"> </w:t>
      </w:r>
      <w:r w:rsidRPr="00597F3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руководителя государственного органа, иной организации возложена обязанность </w:t>
      </w:r>
      <w:r w:rsidRPr="00597F38">
        <w:rPr>
          <w:rFonts w:ascii="Times New Roman" w:hAnsi="Times New Roman" w:cs="Times New Roman"/>
          <w:sz w:val="30"/>
          <w:szCs w:val="30"/>
          <w:lang w:val="ru-RU"/>
        </w:rPr>
        <w:t>информировать государственные органы, осуществляющие борьбу с коррупцией,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 о фактах совершения подчиненными работниками правонарушений, создающих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lastRenderedPageBreak/>
        <w:t>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:rsidR="0016210E" w:rsidRPr="0016210E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Соответствующую информацию направляют руководители тех государственных органов и иных организаций, работниками которых совершены правонарушения, создающие условия для коррупции, или коррупционные правонарушения. </w:t>
      </w:r>
    </w:p>
    <w:p w:rsidR="0016210E" w:rsidRPr="0016210E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97F38">
        <w:rPr>
          <w:rFonts w:ascii="Times New Roman" w:hAnsi="Times New Roman" w:cs="Times New Roman"/>
          <w:sz w:val="30"/>
          <w:szCs w:val="30"/>
          <w:lang w:val="ru-RU"/>
        </w:rPr>
        <w:t>В законодательстве не определен конкретный правоохранительный орган, которому необходимо представлять информацию о коррупционном поведении работников организации.</w:t>
      </w:r>
      <w:r w:rsidRPr="00597F38">
        <w:rPr>
          <w:lang w:val="ru-RU"/>
        </w:rPr>
        <w:t xml:space="preserve"> </w:t>
      </w:r>
      <w:r w:rsidRPr="00597F38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597F38">
        <w:rPr>
          <w:rFonts w:ascii="Times New Roman" w:hAnsi="Times New Roman" w:cs="Times New Roman"/>
          <w:sz w:val="30"/>
          <w:szCs w:val="30"/>
        </w:rPr>
        <w:t> </w:t>
      </w:r>
      <w:r w:rsidRPr="00597F38">
        <w:rPr>
          <w:rFonts w:ascii="Times New Roman" w:hAnsi="Times New Roman" w:cs="Times New Roman"/>
          <w:sz w:val="30"/>
          <w:szCs w:val="30"/>
          <w:lang w:val="ru-RU"/>
        </w:rPr>
        <w:t>связи с этим при принятии решения о том, в какой именно из указанных органов направлять соответствующую информацию, следует учитывать компетенцию этих правоохранительных органов, которая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 регламентирована специальными законодательными актами (законы Республики Беларусь 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от </w:t>
      </w:r>
      <w:r w:rsidR="008D3BB3" w:rsidRPr="008D3BB3">
        <w:rPr>
          <w:rFonts w:ascii="Times New Roman" w:hAnsi="Times New Roman" w:cs="Times New Roman"/>
          <w:sz w:val="30"/>
          <w:szCs w:val="30"/>
          <w:lang w:val="ru-RU"/>
        </w:rPr>
        <w:t xml:space="preserve">8 мая 2007 г. 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="008D3BB3" w:rsidRPr="008D3BB3">
        <w:rPr>
          <w:rFonts w:ascii="Times New Roman" w:hAnsi="Times New Roman" w:cs="Times New Roman"/>
          <w:sz w:val="30"/>
          <w:szCs w:val="30"/>
          <w:lang w:val="ru-RU"/>
        </w:rPr>
        <w:t xml:space="preserve"> 220-З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«О прокуратуре Республики Беларусь», 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от </w:t>
      </w:r>
      <w:r w:rsidR="008D3BB3" w:rsidRPr="008D3BB3">
        <w:rPr>
          <w:rFonts w:ascii="Times New Roman" w:hAnsi="Times New Roman" w:cs="Times New Roman"/>
          <w:sz w:val="30"/>
          <w:szCs w:val="30"/>
          <w:lang w:val="ru-RU"/>
        </w:rPr>
        <w:t xml:space="preserve">17 июля 2007 г. 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="008D3BB3" w:rsidRPr="008D3BB3">
        <w:rPr>
          <w:rFonts w:ascii="Times New Roman" w:hAnsi="Times New Roman" w:cs="Times New Roman"/>
          <w:sz w:val="30"/>
          <w:szCs w:val="30"/>
          <w:lang w:val="ru-RU"/>
        </w:rPr>
        <w:t xml:space="preserve"> 263-З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«Об органах внутренних дел Республики Беларусь»,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 от </w:t>
      </w:r>
      <w:r w:rsidR="008D3BB3" w:rsidRPr="008D3BB3">
        <w:rPr>
          <w:rFonts w:ascii="Times New Roman" w:hAnsi="Times New Roman" w:cs="Times New Roman"/>
          <w:sz w:val="30"/>
          <w:szCs w:val="30"/>
          <w:lang w:val="ru-RU"/>
        </w:rPr>
        <w:t xml:space="preserve">10 июля 2012 г. 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="008D3BB3" w:rsidRPr="008D3BB3">
        <w:rPr>
          <w:rFonts w:ascii="Times New Roman" w:hAnsi="Times New Roman" w:cs="Times New Roman"/>
          <w:sz w:val="30"/>
          <w:szCs w:val="30"/>
          <w:lang w:val="ru-RU"/>
        </w:rPr>
        <w:t xml:space="preserve"> 390-З</w:t>
      </w:r>
      <w:r w:rsidR="008D3BB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«Об органах государственной безопасности Республики Беларусь» и др.).</w:t>
      </w:r>
    </w:p>
    <w:p w:rsidR="0016210E" w:rsidRPr="0016210E" w:rsidRDefault="0016210E" w:rsidP="0016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Сведения, документы и другие материалы в сфере борьбы с коррупцией, запрашиваемые государственными органами, осуществляющими борьбу с коррупцией, представляются </w:t>
      </w:r>
      <w:r w:rsidRPr="006A0F85">
        <w:rPr>
          <w:rFonts w:ascii="Times New Roman" w:hAnsi="Times New Roman" w:cs="Times New Roman"/>
          <w:sz w:val="30"/>
          <w:szCs w:val="30"/>
          <w:lang w:val="ru-RU"/>
        </w:rPr>
        <w:t>незамедлительно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, а если это невозможно — </w:t>
      </w:r>
      <w:r w:rsidRPr="006A0F85">
        <w:rPr>
          <w:rFonts w:ascii="Times New Roman" w:hAnsi="Times New Roman" w:cs="Times New Roman"/>
          <w:sz w:val="30"/>
          <w:szCs w:val="30"/>
          <w:lang w:val="ru-RU"/>
        </w:rPr>
        <w:t>в течение трех суток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 xml:space="preserve"> (часть </w:t>
      </w:r>
      <w:r w:rsidR="00D83EC9">
        <w:rPr>
          <w:rFonts w:ascii="Times New Roman" w:hAnsi="Times New Roman" w:cs="Times New Roman"/>
          <w:sz w:val="30"/>
          <w:szCs w:val="30"/>
          <w:lang w:val="ru-RU"/>
        </w:rPr>
        <w:t xml:space="preserve">вторая 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статьи 11</w:t>
      </w:r>
      <w:r w:rsidRPr="0016210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Закона о борьбе с коррупцией</w:t>
      </w:r>
      <w:r w:rsidRPr="0016210E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16210E" w:rsidRPr="00365791" w:rsidRDefault="0016210E" w:rsidP="002E7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65791">
        <w:rPr>
          <w:rFonts w:ascii="Times New Roman" w:hAnsi="Times New Roman" w:cs="Times New Roman"/>
          <w:sz w:val="30"/>
          <w:szCs w:val="30"/>
          <w:lang w:val="ru-RU"/>
        </w:rPr>
        <w:t xml:space="preserve">Руководители государственных органов и иных организаций, не выполнившие или не в полной мере выполнившие требования статьи </w:t>
      </w:r>
      <w:r w:rsidRPr="00365791">
        <w:rPr>
          <w:rFonts w:ascii="Times New Roman" w:hAnsi="Times New Roman" w:cs="Times New Roman"/>
          <w:sz w:val="30"/>
          <w:szCs w:val="30"/>
          <w:lang w:val="ru-RU"/>
        </w:rPr>
        <w:br/>
        <w:t xml:space="preserve">43 </w:t>
      </w:r>
      <w:r w:rsidRPr="0036579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Закона о борьбе с коррупцией</w:t>
      </w:r>
      <w:r w:rsidRPr="00365791">
        <w:rPr>
          <w:rFonts w:ascii="Times New Roman" w:hAnsi="Times New Roman" w:cs="Times New Roman"/>
          <w:sz w:val="30"/>
          <w:szCs w:val="30"/>
          <w:lang w:val="ru-RU"/>
        </w:rPr>
        <w:t>, а также не представившие информацию, запрошенную государственными органами, осуществляющими борьбу с коррупцией, и необходимую для выполнения их функций, несут ответственность в соответствии с законодательными актами.</w:t>
      </w:r>
    </w:p>
    <w:p w:rsidR="00763A6E" w:rsidRDefault="002E75D2" w:rsidP="002E75D2">
      <w:pPr>
        <w:spacing w:after="0" w:line="340" w:lineRule="exact"/>
        <w:ind w:firstLine="709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5162D0">
        <w:rPr>
          <w:rFonts w:ascii="Times New Roman" w:hAnsi="Times New Roman"/>
          <w:sz w:val="30"/>
          <w:szCs w:val="30"/>
          <w:lang w:val="ru-RU"/>
        </w:rPr>
        <w:t xml:space="preserve">Организациям </w:t>
      </w:r>
      <w:r w:rsidR="00763A6E" w:rsidRPr="006A0F85">
        <w:rPr>
          <w:rFonts w:ascii="Times New Roman" w:hAnsi="Times New Roman"/>
          <w:sz w:val="30"/>
          <w:szCs w:val="30"/>
          <w:lang w:val="ru-RU"/>
        </w:rPr>
        <w:t>необходимо</w:t>
      </w:r>
      <w:r w:rsidR="00763A6E" w:rsidRPr="00763A6E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763A6E" w:rsidRPr="005162D0">
        <w:rPr>
          <w:rFonts w:ascii="Times New Roman" w:hAnsi="Times New Roman"/>
          <w:sz w:val="30"/>
          <w:szCs w:val="30"/>
          <w:lang w:val="ru-RU"/>
        </w:rPr>
        <w:t>в обязательном порядке</w:t>
      </w:r>
      <w:r w:rsidR="00763A6E" w:rsidRPr="006A0F85">
        <w:rPr>
          <w:rFonts w:ascii="Times New Roman" w:hAnsi="Times New Roman"/>
          <w:sz w:val="30"/>
          <w:szCs w:val="30"/>
          <w:lang w:val="ru-RU"/>
        </w:rPr>
        <w:t>:</w:t>
      </w:r>
    </w:p>
    <w:p w:rsidR="00763A6E" w:rsidRPr="006A0F85" w:rsidRDefault="00763A6E" w:rsidP="00763A6E">
      <w:pPr>
        <w:spacing w:after="0" w:line="340" w:lineRule="exact"/>
        <w:ind w:firstLine="709"/>
        <w:jc w:val="both"/>
        <w:rPr>
          <w:lang w:val="ru-RU"/>
        </w:rPr>
      </w:pPr>
      <w:r w:rsidRPr="006A0F85">
        <w:rPr>
          <w:rFonts w:ascii="Times New Roman" w:hAnsi="Times New Roman"/>
          <w:sz w:val="30"/>
          <w:szCs w:val="30"/>
          <w:lang w:val="ru-RU"/>
        </w:rPr>
        <w:t>1) определить лицо, ответственное за предоставление в комиссию по противодействию коррупции Минсвязи информации о</w:t>
      </w:r>
      <w:r w:rsidRPr="006A0F85">
        <w:rPr>
          <w:rFonts w:ascii="Times New Roman" w:hAnsi="Times New Roman"/>
          <w:sz w:val="30"/>
          <w:szCs w:val="30"/>
        </w:rPr>
        <w:t> </w:t>
      </w:r>
      <w:r w:rsidRPr="006A0F85">
        <w:rPr>
          <w:rFonts w:ascii="Times New Roman" w:hAnsi="Times New Roman"/>
          <w:sz w:val="30"/>
          <w:szCs w:val="30"/>
          <w:lang w:val="ru-RU"/>
        </w:rPr>
        <w:t>нарушении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 xml:space="preserve"> работниками организаций </w:t>
      </w:r>
      <w:r w:rsidRPr="006A0F85">
        <w:rPr>
          <w:rFonts w:ascii="Times New Roman" w:hAnsi="Times New Roman"/>
          <w:sz w:val="30"/>
          <w:szCs w:val="30"/>
          <w:lang w:val="ru-RU"/>
        </w:rPr>
        <w:t>антикоррупционного законодательства</w:t>
      </w:r>
      <w:r w:rsidR="006A0F85">
        <w:rPr>
          <w:rFonts w:ascii="Times New Roman" w:hAnsi="Times New Roman"/>
          <w:sz w:val="30"/>
          <w:szCs w:val="30"/>
          <w:lang w:val="be-BY"/>
        </w:rPr>
        <w:t>.</w:t>
      </w:r>
    </w:p>
    <w:p w:rsidR="002E75D2" w:rsidRPr="00597F38" w:rsidRDefault="00763A6E" w:rsidP="002E75D2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2)</w:t>
      </w:r>
      <w:r w:rsidRPr="005162D0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E6F45" w:rsidRPr="004E6F45">
        <w:rPr>
          <w:rFonts w:ascii="Times New Roman" w:hAnsi="Times New Roman"/>
          <w:sz w:val="30"/>
          <w:szCs w:val="30"/>
          <w:lang w:val="ru-RU"/>
        </w:rPr>
        <w:t xml:space="preserve">в течение </w:t>
      </w:r>
      <w:r w:rsidR="004E6F45">
        <w:rPr>
          <w:rFonts w:ascii="Times New Roman" w:hAnsi="Times New Roman"/>
          <w:sz w:val="30"/>
          <w:szCs w:val="30"/>
          <w:lang w:val="ru-RU"/>
        </w:rPr>
        <w:t xml:space="preserve">пяти рабочих дней </w:t>
      </w:r>
      <w:r w:rsidR="004E6F45" w:rsidRPr="004E6F45">
        <w:rPr>
          <w:rFonts w:ascii="Times New Roman" w:hAnsi="Times New Roman"/>
          <w:sz w:val="30"/>
          <w:szCs w:val="30"/>
          <w:lang w:val="ru-RU"/>
        </w:rPr>
        <w:t>с</w:t>
      </w:r>
      <w:r w:rsidR="004E6F45">
        <w:rPr>
          <w:rFonts w:ascii="Times New Roman" w:hAnsi="Times New Roman"/>
          <w:sz w:val="30"/>
          <w:szCs w:val="30"/>
          <w:lang w:val="ru-RU"/>
        </w:rPr>
        <w:t>о дня</w:t>
      </w:r>
      <w:r w:rsidR="004E6F45" w:rsidRPr="004E6F45">
        <w:rPr>
          <w:rFonts w:ascii="Times New Roman" w:hAnsi="Times New Roman"/>
          <w:sz w:val="30"/>
          <w:szCs w:val="30"/>
          <w:lang w:val="ru-RU"/>
        </w:rPr>
        <w:t>, когда стало известно о совершении правонарушений</w:t>
      </w:r>
      <w:r w:rsidR="004E6F45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2E75D2" w:rsidRPr="00597F38">
        <w:rPr>
          <w:rFonts w:ascii="Times New Roman" w:hAnsi="Times New Roman"/>
          <w:sz w:val="30"/>
          <w:szCs w:val="30"/>
          <w:lang w:val="ru-RU"/>
        </w:rPr>
        <w:t>предоставлять в комиссию по противодействию коррупции Минсвязи:</w:t>
      </w:r>
    </w:p>
    <w:p w:rsidR="00181EA4" w:rsidRDefault="002E75D2" w:rsidP="002E75D2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E75D2">
        <w:rPr>
          <w:rFonts w:ascii="Times New Roman" w:hAnsi="Times New Roman"/>
          <w:sz w:val="30"/>
          <w:szCs w:val="30"/>
          <w:lang w:val="ru-RU"/>
        </w:rPr>
        <w:t xml:space="preserve">информацию о случаях задержания работников </w:t>
      </w:r>
      <w:r w:rsidR="004E6F45">
        <w:rPr>
          <w:rFonts w:ascii="Times New Roman" w:hAnsi="Times New Roman"/>
          <w:sz w:val="30"/>
          <w:szCs w:val="30"/>
          <w:lang w:val="ru-RU"/>
        </w:rPr>
        <w:t xml:space="preserve">организаций </w:t>
      </w:r>
      <w:r w:rsidRPr="002E75D2">
        <w:rPr>
          <w:rFonts w:ascii="Times New Roman" w:hAnsi="Times New Roman"/>
          <w:sz w:val="30"/>
          <w:szCs w:val="30"/>
          <w:lang w:val="ru-RU"/>
        </w:rPr>
        <w:t xml:space="preserve">правоохранительными органами, либо случаях возбуждения в отношении работников </w:t>
      </w:r>
      <w:r w:rsidR="004E6F45">
        <w:rPr>
          <w:rFonts w:ascii="Times New Roman" w:hAnsi="Times New Roman"/>
          <w:sz w:val="30"/>
          <w:szCs w:val="30"/>
          <w:lang w:val="ru-RU"/>
        </w:rPr>
        <w:t xml:space="preserve">организаций </w:t>
      </w:r>
      <w:r w:rsidRPr="002E75D2">
        <w:rPr>
          <w:rFonts w:ascii="Times New Roman" w:hAnsi="Times New Roman"/>
          <w:sz w:val="30"/>
          <w:szCs w:val="30"/>
          <w:lang w:val="ru-RU"/>
        </w:rPr>
        <w:t xml:space="preserve">уголовных дел, привлечения к административной ответственности за коррупционные преступления (правонарушения) </w:t>
      </w:r>
      <w:r w:rsidR="004E6F45">
        <w:rPr>
          <w:rFonts w:ascii="Times New Roman" w:hAnsi="Times New Roman"/>
          <w:sz w:val="30"/>
          <w:szCs w:val="30"/>
          <w:lang w:val="ru-RU"/>
        </w:rPr>
        <w:t>с указанием –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E6F45">
        <w:rPr>
          <w:rFonts w:ascii="Times New Roman" w:hAnsi="Times New Roman"/>
          <w:sz w:val="30"/>
          <w:szCs w:val="30"/>
          <w:lang w:val="ru-RU"/>
        </w:rPr>
        <w:t>фамилии, имени, отчеств</w:t>
      </w:r>
      <w:r w:rsidR="00181EA4">
        <w:rPr>
          <w:rFonts w:ascii="Times New Roman" w:hAnsi="Times New Roman"/>
          <w:sz w:val="30"/>
          <w:szCs w:val="30"/>
          <w:lang w:val="ru-RU"/>
        </w:rPr>
        <w:t>а</w:t>
      </w:r>
      <w:r w:rsidR="004E6F45">
        <w:rPr>
          <w:rFonts w:ascii="Times New Roman" w:hAnsi="Times New Roman"/>
          <w:sz w:val="30"/>
          <w:szCs w:val="30"/>
          <w:lang w:val="ru-RU"/>
        </w:rPr>
        <w:t>, занимаемой должности,</w:t>
      </w:r>
      <w:r w:rsidRPr="002E75D2">
        <w:rPr>
          <w:rFonts w:ascii="Times New Roman" w:hAnsi="Times New Roman"/>
          <w:sz w:val="30"/>
          <w:szCs w:val="30"/>
          <w:lang w:val="ru-RU"/>
        </w:rPr>
        <w:t xml:space="preserve"> дату </w:t>
      </w:r>
      <w:r w:rsidR="004E6F45">
        <w:rPr>
          <w:rFonts w:ascii="Times New Roman" w:hAnsi="Times New Roman"/>
          <w:sz w:val="30"/>
          <w:szCs w:val="30"/>
          <w:lang w:val="ru-RU"/>
        </w:rPr>
        <w:t xml:space="preserve">совершения </w:t>
      </w:r>
      <w:r w:rsidR="00181EA4">
        <w:rPr>
          <w:rFonts w:ascii="Times New Roman" w:hAnsi="Times New Roman"/>
          <w:sz w:val="30"/>
          <w:szCs w:val="30"/>
          <w:lang w:val="ru-RU"/>
        </w:rPr>
        <w:lastRenderedPageBreak/>
        <w:t>правонарушения</w:t>
      </w:r>
      <w:r w:rsidRPr="002E75D2">
        <w:rPr>
          <w:rFonts w:ascii="Times New Roman" w:hAnsi="Times New Roman"/>
          <w:sz w:val="30"/>
          <w:szCs w:val="30"/>
          <w:lang w:val="ru-RU"/>
        </w:rPr>
        <w:t>, кратк</w:t>
      </w:r>
      <w:r w:rsidR="00181EA4">
        <w:rPr>
          <w:rFonts w:ascii="Times New Roman" w:hAnsi="Times New Roman"/>
          <w:sz w:val="30"/>
          <w:szCs w:val="30"/>
          <w:lang w:val="ru-RU"/>
        </w:rPr>
        <w:t xml:space="preserve">ое описание правонарушения с указанием </w:t>
      </w:r>
      <w:r w:rsidRPr="002E75D2">
        <w:rPr>
          <w:rFonts w:ascii="Times New Roman" w:hAnsi="Times New Roman"/>
          <w:sz w:val="30"/>
          <w:szCs w:val="30"/>
          <w:lang w:val="ru-RU"/>
        </w:rPr>
        <w:t>стат</w:t>
      </w:r>
      <w:r w:rsidR="00181EA4">
        <w:rPr>
          <w:rFonts w:ascii="Times New Roman" w:hAnsi="Times New Roman"/>
          <w:sz w:val="30"/>
          <w:szCs w:val="30"/>
          <w:lang w:val="ru-RU"/>
        </w:rPr>
        <w:t xml:space="preserve">ей </w:t>
      </w:r>
      <w:r w:rsidRPr="002E75D2">
        <w:rPr>
          <w:rFonts w:ascii="Times New Roman" w:hAnsi="Times New Roman"/>
          <w:sz w:val="30"/>
          <w:szCs w:val="30"/>
          <w:lang w:val="ru-RU"/>
        </w:rPr>
        <w:t>У</w:t>
      </w:r>
      <w:r w:rsidR="00D83EC9">
        <w:rPr>
          <w:rFonts w:ascii="Times New Roman" w:hAnsi="Times New Roman"/>
          <w:sz w:val="30"/>
          <w:szCs w:val="30"/>
          <w:lang w:val="ru-RU"/>
        </w:rPr>
        <w:t>К</w:t>
      </w:r>
      <w:r w:rsidRPr="002E75D2">
        <w:rPr>
          <w:rFonts w:ascii="Times New Roman" w:hAnsi="Times New Roman"/>
          <w:sz w:val="30"/>
          <w:szCs w:val="30"/>
          <w:lang w:val="ru-RU"/>
        </w:rPr>
        <w:t>, Ко</w:t>
      </w:r>
      <w:r w:rsidR="001E17A7">
        <w:rPr>
          <w:rFonts w:ascii="Times New Roman" w:hAnsi="Times New Roman"/>
          <w:sz w:val="30"/>
          <w:szCs w:val="30"/>
          <w:lang w:val="ru-RU"/>
        </w:rPr>
        <w:t>АП</w:t>
      </w:r>
      <w:r w:rsidRPr="002E75D2">
        <w:rPr>
          <w:rFonts w:ascii="Times New Roman" w:hAnsi="Times New Roman"/>
          <w:sz w:val="30"/>
          <w:szCs w:val="30"/>
          <w:lang w:val="ru-RU"/>
        </w:rPr>
        <w:t xml:space="preserve"> либо Закона О борьбе с коррупцией (при наличии такой информации);</w:t>
      </w:r>
      <w:r w:rsidR="009709B6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2E75D2" w:rsidRPr="00365791" w:rsidRDefault="002E75D2" w:rsidP="002E75D2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365791">
        <w:rPr>
          <w:rFonts w:ascii="Times New Roman" w:hAnsi="Times New Roman"/>
          <w:sz w:val="30"/>
          <w:szCs w:val="30"/>
          <w:lang w:val="ru-RU"/>
        </w:rPr>
        <w:t xml:space="preserve">информацию о фактах проведения правоохранительными органами проверок в отношении работников по нарушению антикоррупционного законодательства; </w:t>
      </w:r>
    </w:p>
    <w:p w:rsidR="002E75D2" w:rsidRPr="00365791" w:rsidRDefault="002E75D2" w:rsidP="002E75D2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365791">
        <w:rPr>
          <w:rFonts w:ascii="Times New Roman" w:hAnsi="Times New Roman"/>
          <w:sz w:val="30"/>
          <w:szCs w:val="30"/>
          <w:lang w:val="ru-RU"/>
        </w:rPr>
        <w:t xml:space="preserve">поступившие от органов уголовного преследования и контролирующих органов копии всех </w:t>
      </w:r>
      <w:r w:rsidRPr="009709B6">
        <w:rPr>
          <w:rFonts w:ascii="Times New Roman" w:hAnsi="Times New Roman"/>
          <w:sz w:val="30"/>
          <w:szCs w:val="30"/>
          <w:lang w:val="ru-RU"/>
        </w:rPr>
        <w:t>представлений</w:t>
      </w:r>
      <w:r w:rsidRPr="00365791">
        <w:rPr>
          <w:rFonts w:ascii="Times New Roman" w:hAnsi="Times New Roman"/>
          <w:sz w:val="30"/>
          <w:szCs w:val="30"/>
          <w:lang w:val="ru-RU"/>
        </w:rPr>
        <w:t xml:space="preserve"> о принятии мер по устранению нарушений закон</w:t>
      </w:r>
      <w:r w:rsidR="009709B6" w:rsidRPr="006A0F85">
        <w:rPr>
          <w:rFonts w:ascii="Times New Roman" w:hAnsi="Times New Roman"/>
          <w:sz w:val="30"/>
          <w:szCs w:val="30"/>
          <w:lang w:val="ru-RU"/>
        </w:rPr>
        <w:t>одательства</w:t>
      </w:r>
      <w:r w:rsidRPr="00365791">
        <w:rPr>
          <w:rFonts w:ascii="Times New Roman" w:hAnsi="Times New Roman"/>
          <w:sz w:val="30"/>
          <w:szCs w:val="30"/>
          <w:lang w:val="ru-RU"/>
        </w:rPr>
        <w:t xml:space="preserve">, причин и условий, способствовавших совершению преступлений, и иную информацию; </w:t>
      </w:r>
    </w:p>
    <w:p w:rsidR="002E75D2" w:rsidRPr="00365791" w:rsidRDefault="002E75D2" w:rsidP="002E75D2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365791">
        <w:rPr>
          <w:rFonts w:ascii="Times New Roman" w:hAnsi="Times New Roman"/>
          <w:sz w:val="30"/>
          <w:szCs w:val="30"/>
          <w:lang w:val="ru-RU"/>
        </w:rPr>
        <w:t xml:space="preserve">копии ответов о результатах рассмотрения представлений </w:t>
      </w:r>
      <w:r w:rsidRPr="00365791">
        <w:rPr>
          <w:rFonts w:ascii="Times New Roman" w:hAnsi="Times New Roman"/>
          <w:sz w:val="30"/>
          <w:szCs w:val="30"/>
          <w:lang w:val="ru-RU"/>
        </w:rPr>
        <w:br/>
        <w:t>об устранении нарушений закон</w:t>
      </w:r>
      <w:r w:rsidR="006A0F85">
        <w:rPr>
          <w:rFonts w:ascii="Times New Roman" w:hAnsi="Times New Roman"/>
          <w:sz w:val="30"/>
          <w:szCs w:val="30"/>
          <w:lang w:val="ru-RU"/>
        </w:rPr>
        <w:t>одательства</w:t>
      </w:r>
      <w:r w:rsidRPr="00365791">
        <w:rPr>
          <w:rFonts w:ascii="Times New Roman" w:hAnsi="Times New Roman"/>
          <w:sz w:val="30"/>
          <w:szCs w:val="30"/>
          <w:lang w:val="ru-RU"/>
        </w:rPr>
        <w:t xml:space="preserve">, причин и условий, способствовавших совершению преступления от органов уголовного преследования, и иной информации от контролирующих органов. </w:t>
      </w:r>
    </w:p>
    <w:p w:rsidR="005162D0" w:rsidRDefault="005162D0" w:rsidP="005162D0">
      <w:pPr>
        <w:pStyle w:val="a4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C40C7B" w:rsidRDefault="00C40C7B" w:rsidP="006A0F85">
      <w:pPr>
        <w:spacing w:after="0" w:line="280" w:lineRule="exact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C40C7B" w:rsidRPr="006A0F85" w:rsidRDefault="00C40C7B" w:rsidP="006A0F8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Обеспечение </w:t>
      </w:r>
      <w:r w:rsidR="00320BBE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результативности</w:t>
      </w:r>
      <w:r w:rsidRPr="00C40C7B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антикоррупционной </w:t>
      </w:r>
      <w:r w:rsidR="00320BBE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деятельности</w:t>
      </w:r>
      <w:r w:rsidR="009709B6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</w:t>
      </w:r>
      <w:r w:rsidR="009709B6" w:rsidRPr="006A0F8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организации</w:t>
      </w:r>
    </w:p>
    <w:p w:rsidR="00320BBE" w:rsidRPr="00C40C7B" w:rsidRDefault="00320BBE" w:rsidP="00320BBE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320BBE" w:rsidRPr="006A0F85" w:rsidRDefault="00C40C7B" w:rsidP="006A0F85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6A0F85">
        <w:rPr>
          <w:rFonts w:ascii="Times New Roman" w:hAnsi="Times New Roman"/>
          <w:sz w:val="30"/>
          <w:szCs w:val="30"/>
          <w:lang w:val="ru-RU"/>
        </w:rPr>
        <w:t>Формирование антикоррупционного поведения работников должн</w:t>
      </w:r>
      <w:r w:rsidR="00320BBE" w:rsidRPr="006A0F85">
        <w:rPr>
          <w:rFonts w:ascii="Times New Roman" w:hAnsi="Times New Roman"/>
          <w:sz w:val="30"/>
          <w:szCs w:val="30"/>
          <w:lang w:val="ru-RU"/>
        </w:rPr>
        <w:t>о</w:t>
      </w:r>
      <w:r w:rsidRPr="006A0F85">
        <w:rPr>
          <w:rFonts w:ascii="Times New Roman" w:hAnsi="Times New Roman"/>
          <w:sz w:val="30"/>
          <w:szCs w:val="30"/>
          <w:lang w:val="ru-RU"/>
        </w:rPr>
        <w:t xml:space="preserve"> реализовываться через привлечение к ответственности за коррупционные действия, установление системы ограничений и т. д., а также через создание условий</w:t>
      </w:r>
      <w:r w:rsidR="00320BBE" w:rsidRPr="006A0F85">
        <w:rPr>
          <w:rFonts w:ascii="Times New Roman" w:hAnsi="Times New Roman"/>
          <w:sz w:val="30"/>
          <w:szCs w:val="30"/>
          <w:lang w:val="ru-RU"/>
        </w:rPr>
        <w:t xml:space="preserve">, способствующих </w:t>
      </w:r>
      <w:r w:rsidRPr="006A0F85">
        <w:rPr>
          <w:rFonts w:ascii="Times New Roman" w:hAnsi="Times New Roman"/>
          <w:sz w:val="30"/>
          <w:szCs w:val="30"/>
          <w:lang w:val="ru-RU"/>
        </w:rPr>
        <w:t>развити</w:t>
      </w:r>
      <w:r w:rsidR="00320BBE" w:rsidRPr="006A0F85">
        <w:rPr>
          <w:rFonts w:ascii="Times New Roman" w:hAnsi="Times New Roman"/>
          <w:sz w:val="30"/>
          <w:szCs w:val="30"/>
          <w:lang w:val="ru-RU"/>
        </w:rPr>
        <w:t>ю</w:t>
      </w:r>
      <w:r w:rsidRPr="006A0F85">
        <w:rPr>
          <w:rFonts w:ascii="Times New Roman" w:hAnsi="Times New Roman"/>
          <w:sz w:val="30"/>
          <w:szCs w:val="30"/>
          <w:lang w:val="ru-RU"/>
        </w:rPr>
        <w:t xml:space="preserve"> моральных качеств работников и повышени</w:t>
      </w:r>
      <w:r w:rsidR="00320BBE" w:rsidRPr="006A0F85">
        <w:rPr>
          <w:rFonts w:ascii="Times New Roman" w:hAnsi="Times New Roman"/>
          <w:sz w:val="30"/>
          <w:szCs w:val="30"/>
          <w:lang w:val="ru-RU"/>
        </w:rPr>
        <w:t>ю</w:t>
      </w:r>
      <w:r w:rsidRPr="006A0F85">
        <w:rPr>
          <w:rFonts w:ascii="Times New Roman" w:hAnsi="Times New Roman"/>
          <w:sz w:val="30"/>
          <w:szCs w:val="30"/>
          <w:lang w:val="ru-RU"/>
        </w:rPr>
        <w:t xml:space="preserve"> уровня </w:t>
      </w:r>
      <w:r w:rsidR="00320BBE" w:rsidRPr="006A0F85">
        <w:rPr>
          <w:rFonts w:ascii="Times New Roman" w:hAnsi="Times New Roman"/>
          <w:sz w:val="30"/>
          <w:szCs w:val="30"/>
          <w:lang w:val="ru-RU"/>
        </w:rPr>
        <w:t>антикоррупционного образования</w:t>
      </w:r>
      <w:r w:rsidRPr="006A0F85">
        <w:rPr>
          <w:rFonts w:ascii="Times New Roman" w:hAnsi="Times New Roman"/>
          <w:sz w:val="30"/>
          <w:szCs w:val="30"/>
          <w:lang w:val="ru-RU"/>
        </w:rPr>
        <w:t xml:space="preserve">. </w:t>
      </w:r>
    </w:p>
    <w:p w:rsidR="00320BBE" w:rsidRPr="006A0F85" w:rsidRDefault="00320BBE" w:rsidP="006A0F85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6A0F85">
        <w:rPr>
          <w:rFonts w:ascii="Times New Roman" w:hAnsi="Times New Roman"/>
          <w:sz w:val="30"/>
          <w:szCs w:val="30"/>
          <w:lang w:val="ru-RU"/>
        </w:rPr>
        <w:t>Ежегодно в организациях на плановой основе необходимо обеспечивать а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>нтикоррупционное обучение работников</w:t>
      </w:r>
      <w:r w:rsidRPr="006A0F85">
        <w:rPr>
          <w:rFonts w:ascii="Times New Roman" w:hAnsi="Times New Roman"/>
          <w:sz w:val="30"/>
          <w:szCs w:val="30"/>
          <w:lang w:val="ru-RU"/>
        </w:rPr>
        <w:t>.</w:t>
      </w:r>
    </w:p>
    <w:p w:rsidR="00C40C7B" w:rsidRPr="006A0F85" w:rsidRDefault="00320BBE" w:rsidP="006A0F85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6A0F85">
        <w:rPr>
          <w:rFonts w:ascii="Times New Roman" w:hAnsi="Times New Roman"/>
          <w:sz w:val="30"/>
          <w:szCs w:val="30"/>
          <w:lang w:val="ru-RU"/>
        </w:rPr>
        <w:t xml:space="preserve">Также 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>инструменто</w:t>
      </w:r>
      <w:r w:rsidR="00D83EC9" w:rsidRPr="006A0F85">
        <w:rPr>
          <w:rFonts w:ascii="Times New Roman" w:hAnsi="Times New Roman"/>
          <w:sz w:val="30"/>
          <w:szCs w:val="30"/>
          <w:lang w:val="ru-RU"/>
        </w:rPr>
        <w:t>м,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 xml:space="preserve"> повыш</w:t>
      </w:r>
      <w:r w:rsidR="00D83EC9" w:rsidRPr="006A0F85">
        <w:rPr>
          <w:rFonts w:ascii="Times New Roman" w:hAnsi="Times New Roman"/>
          <w:sz w:val="30"/>
          <w:szCs w:val="30"/>
          <w:lang w:val="ru-RU"/>
        </w:rPr>
        <w:t xml:space="preserve">ающим 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>эффективност</w:t>
      </w:r>
      <w:r w:rsidR="00D83EC9" w:rsidRPr="006A0F85">
        <w:rPr>
          <w:rFonts w:ascii="Times New Roman" w:hAnsi="Times New Roman"/>
          <w:sz w:val="30"/>
          <w:szCs w:val="30"/>
          <w:lang w:val="ru-RU"/>
        </w:rPr>
        <w:t>ь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 xml:space="preserve"> реализации антикоррупционной политики</w:t>
      </w:r>
      <w:r w:rsidR="00D83EC9" w:rsidRPr="006A0F85">
        <w:rPr>
          <w:rFonts w:ascii="Times New Roman" w:hAnsi="Times New Roman"/>
          <w:sz w:val="30"/>
          <w:szCs w:val="30"/>
          <w:lang w:val="ru-RU"/>
        </w:rPr>
        <w:t>,</w:t>
      </w:r>
      <w:r w:rsidR="00C40C7B" w:rsidRPr="006A0F85">
        <w:rPr>
          <w:rFonts w:ascii="Times New Roman" w:hAnsi="Times New Roman"/>
          <w:sz w:val="30"/>
          <w:szCs w:val="30"/>
          <w:lang w:val="ru-RU"/>
        </w:rPr>
        <w:t xml:space="preserve"> является участие представителей общественности в антикоррупционной деятельности.</w:t>
      </w:r>
    </w:p>
    <w:p w:rsidR="00C40C7B" w:rsidRPr="006A0F85" w:rsidRDefault="00C40C7B" w:rsidP="006A0F85">
      <w:pPr>
        <w:spacing w:after="0" w:line="340" w:lineRule="exact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6A0F85">
        <w:rPr>
          <w:rFonts w:ascii="Times New Roman" w:hAnsi="Times New Roman"/>
          <w:sz w:val="30"/>
          <w:szCs w:val="30"/>
          <w:lang w:val="ru-RU"/>
        </w:rPr>
        <w:t xml:space="preserve">Механизмы участия граждан и общественных объединений (организаций) в антикоррупционной работе закреплены в статье </w:t>
      </w:r>
      <w:r w:rsidRPr="006A0F85">
        <w:rPr>
          <w:rFonts w:ascii="Times New Roman" w:hAnsi="Times New Roman"/>
          <w:sz w:val="30"/>
          <w:szCs w:val="30"/>
          <w:lang w:val="ru-RU"/>
        </w:rPr>
        <w:br/>
        <w:t xml:space="preserve">46 Закона о борьбе с коррупцией. </w:t>
      </w:r>
    </w:p>
    <w:p w:rsidR="00C40C7B" w:rsidRPr="00C40C7B" w:rsidRDefault="00320BBE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Так, в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унктом</w:t>
      </w:r>
      <w:r w:rsidR="00C40C7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 Типового положения о комиссии по противодействию коррупции по решению руководителя организации в состав данной комиссии могут быть включены граждане и представители юридических лиц.</w:t>
      </w:r>
    </w:p>
    <w:p w:rsidR="00C40C7B" w:rsidRPr="00C40C7B" w:rsidRDefault="00C40C7B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Граждане и юридические лица вправе направить в </w:t>
      </w:r>
      <w:r w:rsid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Минсвязи и организации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в котор</w:t>
      </w:r>
      <w:r w:rsid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ых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создана комиссия, предложения о мерах по противодействию коррупции, относящиеся к компетенции комиссии. Данные предложения рассматриваются на заседании комиссии и приобщаются к материалам данного заседания (п.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12-1</w:t>
      </w:r>
      <w:r w:rsidRPr="00C40C7B">
        <w:rPr>
          <w:lang w:val="ru-RU"/>
        </w:rPr>
        <w:t xml:space="preserve">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Типового положения о комиссии по противодействию коррупции).</w:t>
      </w:r>
      <w:r w:rsidR="009709B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целях информирования общественности необходимо размещ</w:t>
      </w:r>
      <w:r w:rsidR="00570C3D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ать</w:t>
      </w:r>
      <w:r w:rsidR="00570C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информаци</w:t>
      </w:r>
      <w:r w:rsidR="00570C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ю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 дате,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времени и месте проведения заседаний комиссии на официальном интернет-сайте государственного органа (организации) не позднее 5 рабочих дней до дня проведения заседания (п.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</w:t>
      </w:r>
      <w:r w:rsidRPr="00C40C7B">
        <w:rPr>
          <w:lang w:val="ru-RU"/>
        </w:rPr>
        <w:t xml:space="preserve">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Типового положения о комиссии по противодействию коррупции).</w:t>
      </w:r>
    </w:p>
    <w:p w:rsidR="00C40C7B" w:rsidRPr="00C40C7B" w:rsidRDefault="00C40C7B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решению председателя комиссии участие в заседании комиссии могут принять заинтересованные представители юридических лиц и граждане.</w:t>
      </w:r>
    </w:p>
    <w:p w:rsidR="00C40C7B" w:rsidRPr="00C40C7B" w:rsidRDefault="00C40C7B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системе противодействия коррупции</w:t>
      </w:r>
      <w:r w:rsidRPr="00C40C7B">
        <w:rPr>
          <w:lang w:val="ru-RU"/>
        </w:rPr>
        <w:t xml:space="preserve">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меры ответственности за коррупционное поведение, запретительные механизмы сочетаются с </w:t>
      </w:r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поощрительными,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побуждающими лицо к правомерному поведению и сотрудничеству в антикоррупционной сфере.</w:t>
      </w:r>
    </w:p>
    <w:p w:rsidR="00320BBE" w:rsidRDefault="00320BBE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таким поощрительным механизмам относится </w:t>
      </w:r>
      <w:r w:rsidR="00C40C7B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выплата вознаграждения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других выплат физическому лицу, способствующему выявлению коррупции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что урегулировано 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постановлением Совета Министров Республики Беларусь от 12</w:t>
      </w:r>
      <w:r w:rsidR="00D83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сентября 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2019</w:t>
      </w:r>
      <w:r w:rsidR="00D83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г.</w:t>
      </w:r>
      <w:r w:rsidR="00C40C7B"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619 «О выплате вознаграждения и других выплат физическому лицу, способствующему выявлению коррупции»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C40C7B" w:rsidRPr="00C40C7B" w:rsidRDefault="00C40C7B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Вопросы поощрения организациями своих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 рассматриваются комиссией по противодействию коррупции по предложению ее членов</w:t>
      </w:r>
      <w:r w:rsidRPr="00C40C7B">
        <w:rPr>
          <w:lang w:val="ru-RU"/>
        </w:rPr>
        <w:t xml:space="preserve"> (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 Типового положения о комиссии по противодействию коррупции).</w:t>
      </w:r>
    </w:p>
    <w:p w:rsidR="00C40C7B" w:rsidRPr="00C40C7B" w:rsidRDefault="00C40C7B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связи с этим </w:t>
      </w:r>
      <w:r w:rsidR="00320BB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организаци</w:t>
      </w:r>
      <w:r w:rsidR="00320BB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ях целесообразна выработка и принятие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механизмов поощрения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работников в связи с их участием в профилактике и выявлении фактов коррупции в организации.</w:t>
      </w:r>
    </w:p>
    <w:p w:rsidR="00C40C7B" w:rsidRPr="00C40C7B" w:rsidRDefault="00C40C7B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 этом такие механизмы должны распространяться как на работников, которые в установленном порядке принимают участие в антикоррупционной работе (члены комиссий по противодействию коррупции, по проведению закупок, работники кадровых служб и т.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д.), так и на любых иных работников, которые оказывают содействие в </w:t>
      </w:r>
      <w:r w:rsidR="00D83EC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проведении антикоррупционной работ</w:t>
      </w:r>
      <w:r w:rsidR="00570C3D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</w:t>
      </w:r>
      <w:r w:rsidRPr="00C40C7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C40C7B" w:rsidRPr="006A0F85" w:rsidRDefault="005F251E" w:rsidP="00C40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выработанными в организаци</w:t>
      </w:r>
      <w:r w:rsidR="00570C3D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механизмами поощрения за содействие </w:t>
      </w:r>
      <w:proofErr w:type="gramStart"/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борьбы</w:t>
      </w:r>
      <w:proofErr w:type="gramEnd"/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 коррупцией </w:t>
      </w:r>
      <w:r w:rsidR="00570C3D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должны быть ознакомлены </w:t>
      </w:r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все работник</w:t>
      </w:r>
      <w:r w:rsidR="00570C3D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организаци</w:t>
      </w:r>
      <w:r w:rsidR="00570C3D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 w:rsidR="00C40C7B" w:rsidRPr="006A0F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4A1669" w:rsidRPr="004A1669" w:rsidRDefault="004A1669" w:rsidP="004A1669">
      <w:pPr>
        <w:pStyle w:val="a4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</w:p>
    <w:sectPr w:rsidR="004A1669" w:rsidRPr="004A1669" w:rsidSect="00573801">
      <w:headerReference w:type="default" r:id="rId9"/>
      <w:pgSz w:w="12240" w:h="15840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BB" w:rsidRDefault="009547BB" w:rsidP="002E75D2">
      <w:pPr>
        <w:spacing w:after="0" w:line="240" w:lineRule="auto"/>
      </w:pPr>
      <w:r>
        <w:separator/>
      </w:r>
    </w:p>
  </w:endnote>
  <w:endnote w:type="continuationSeparator" w:id="0">
    <w:p w:rsidR="009547BB" w:rsidRDefault="009547BB" w:rsidP="002E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Arial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BB" w:rsidRDefault="009547BB" w:rsidP="002E75D2">
      <w:pPr>
        <w:spacing w:after="0" w:line="240" w:lineRule="auto"/>
      </w:pPr>
      <w:r>
        <w:separator/>
      </w:r>
    </w:p>
  </w:footnote>
  <w:footnote w:type="continuationSeparator" w:id="0">
    <w:p w:rsidR="009547BB" w:rsidRDefault="009547BB" w:rsidP="002E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92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2FE0" w:rsidRDefault="00B02FE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FE0" w:rsidRDefault="00B02F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49D8"/>
    <w:multiLevelType w:val="multilevel"/>
    <w:tmpl w:val="3BBE67B2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EC0D43"/>
    <w:multiLevelType w:val="hybridMultilevel"/>
    <w:tmpl w:val="EBCEFFB6"/>
    <w:lvl w:ilvl="0" w:tplc="D9D8A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261D0"/>
    <w:multiLevelType w:val="hybridMultilevel"/>
    <w:tmpl w:val="005E63EA"/>
    <w:lvl w:ilvl="0" w:tplc="29EA5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FE457F"/>
    <w:multiLevelType w:val="hybridMultilevel"/>
    <w:tmpl w:val="324E434C"/>
    <w:lvl w:ilvl="0" w:tplc="9432D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71FCE"/>
    <w:multiLevelType w:val="hybridMultilevel"/>
    <w:tmpl w:val="FA80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E140D"/>
    <w:multiLevelType w:val="multilevel"/>
    <w:tmpl w:val="D6C27CD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70306C"/>
    <w:multiLevelType w:val="multilevel"/>
    <w:tmpl w:val="D4E63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644915"/>
    <w:multiLevelType w:val="multilevel"/>
    <w:tmpl w:val="DA36C72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DA128F"/>
    <w:multiLevelType w:val="hybridMultilevel"/>
    <w:tmpl w:val="6D7002D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343F17"/>
    <w:multiLevelType w:val="multilevel"/>
    <w:tmpl w:val="3D820D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1B"/>
    <w:rsid w:val="000145F6"/>
    <w:rsid w:val="000C5B63"/>
    <w:rsid w:val="0011385D"/>
    <w:rsid w:val="00121137"/>
    <w:rsid w:val="0016210E"/>
    <w:rsid w:val="00181EA4"/>
    <w:rsid w:val="00190B48"/>
    <w:rsid w:val="001A3DF6"/>
    <w:rsid w:val="001E17A7"/>
    <w:rsid w:val="0022696E"/>
    <w:rsid w:val="002D32B8"/>
    <w:rsid w:val="002E75D2"/>
    <w:rsid w:val="002F0EEF"/>
    <w:rsid w:val="00320BBE"/>
    <w:rsid w:val="003267C2"/>
    <w:rsid w:val="00365791"/>
    <w:rsid w:val="0036652D"/>
    <w:rsid w:val="00397E99"/>
    <w:rsid w:val="003A0B30"/>
    <w:rsid w:val="004411D9"/>
    <w:rsid w:val="004A1669"/>
    <w:rsid w:val="004E6F45"/>
    <w:rsid w:val="0051324F"/>
    <w:rsid w:val="005162D0"/>
    <w:rsid w:val="005275BA"/>
    <w:rsid w:val="00541574"/>
    <w:rsid w:val="00563175"/>
    <w:rsid w:val="00570C3D"/>
    <w:rsid w:val="00573801"/>
    <w:rsid w:val="00597F38"/>
    <w:rsid w:val="005D00F0"/>
    <w:rsid w:val="005F251E"/>
    <w:rsid w:val="00610B75"/>
    <w:rsid w:val="006377A6"/>
    <w:rsid w:val="00643550"/>
    <w:rsid w:val="00673DD7"/>
    <w:rsid w:val="006A0F85"/>
    <w:rsid w:val="006A6694"/>
    <w:rsid w:val="006B02BE"/>
    <w:rsid w:val="006D2BB0"/>
    <w:rsid w:val="0072130E"/>
    <w:rsid w:val="00752B5A"/>
    <w:rsid w:val="00763A6E"/>
    <w:rsid w:val="007710CE"/>
    <w:rsid w:val="008058FB"/>
    <w:rsid w:val="00806BE9"/>
    <w:rsid w:val="008149E2"/>
    <w:rsid w:val="008529D1"/>
    <w:rsid w:val="008D3BB3"/>
    <w:rsid w:val="009547BB"/>
    <w:rsid w:val="009709B6"/>
    <w:rsid w:val="00996723"/>
    <w:rsid w:val="009F7BA6"/>
    <w:rsid w:val="00A35816"/>
    <w:rsid w:val="00AA3D7E"/>
    <w:rsid w:val="00AE20C1"/>
    <w:rsid w:val="00AF721B"/>
    <w:rsid w:val="00B02FE0"/>
    <w:rsid w:val="00B37CCA"/>
    <w:rsid w:val="00B46213"/>
    <w:rsid w:val="00B7336A"/>
    <w:rsid w:val="00B73A14"/>
    <w:rsid w:val="00B90947"/>
    <w:rsid w:val="00BE4A97"/>
    <w:rsid w:val="00BE4D31"/>
    <w:rsid w:val="00C27D5E"/>
    <w:rsid w:val="00C40C7B"/>
    <w:rsid w:val="00C5377B"/>
    <w:rsid w:val="00CF54F8"/>
    <w:rsid w:val="00D71029"/>
    <w:rsid w:val="00D73C0E"/>
    <w:rsid w:val="00D83EC9"/>
    <w:rsid w:val="00DE5F7C"/>
    <w:rsid w:val="00E00A77"/>
    <w:rsid w:val="00E01964"/>
    <w:rsid w:val="00E04DA0"/>
    <w:rsid w:val="00E23C7B"/>
    <w:rsid w:val="00E87C9B"/>
    <w:rsid w:val="00EA6161"/>
    <w:rsid w:val="00EC4232"/>
    <w:rsid w:val="00EF522E"/>
    <w:rsid w:val="00F3141B"/>
    <w:rsid w:val="00F50FA3"/>
    <w:rsid w:val="00F86E03"/>
    <w:rsid w:val="00F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8083"/>
  <w15:chartTrackingRefBased/>
  <w15:docId w15:val="{A98429B8-27C1-4F2A-9B38-434D5F9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7A6"/>
    <w:rPr>
      <w:color w:val="0000FF"/>
      <w:u w:val="single"/>
    </w:rPr>
  </w:style>
  <w:style w:type="paragraph" w:styleId="a4">
    <w:name w:val="No Spacing"/>
    <w:uiPriority w:val="1"/>
    <w:qFormat/>
    <w:rsid w:val="006377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1324F"/>
    <w:pPr>
      <w:ind w:left="720"/>
      <w:contextualSpacing/>
    </w:pPr>
    <w:rPr>
      <w:lang w:val="ru-RU"/>
    </w:rPr>
  </w:style>
  <w:style w:type="paragraph" w:styleId="a6">
    <w:name w:val="Normal (Web)"/>
    <w:basedOn w:val="a"/>
    <w:uiPriority w:val="99"/>
    <w:unhideWhenUsed/>
    <w:rsid w:val="0051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4A1669"/>
    <w:pPr>
      <w:spacing w:after="0" w:line="240" w:lineRule="auto"/>
    </w:pPr>
    <w:rPr>
      <w:rFonts w:ascii="Calibri" w:eastAsia="Times New Roman" w:hAnsi="Calibri" w:cs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_Заголовок1"/>
    <w:basedOn w:val="a"/>
    <w:qFormat/>
    <w:rsid w:val="004A1669"/>
    <w:pPr>
      <w:keepNext/>
      <w:keepLines/>
      <w:numPr>
        <w:numId w:val="3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_Заголовок2"/>
    <w:basedOn w:val="1"/>
    <w:qFormat/>
    <w:rsid w:val="004A1669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4A1669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4A1669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styleId="a8">
    <w:name w:val="Strong"/>
    <w:basedOn w:val="a0"/>
    <w:uiPriority w:val="22"/>
    <w:qFormat/>
    <w:rsid w:val="00AA3D7E"/>
    <w:rPr>
      <w:b/>
      <w:bCs/>
    </w:rPr>
  </w:style>
  <w:style w:type="paragraph" w:customStyle="1" w:styleId="a9">
    <w:name w:val="Содержимое таблицы"/>
    <w:basedOn w:val="a"/>
    <w:rsid w:val="00E23C7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30"/>
      <w:szCs w:val="24"/>
      <w:lang w:val="ru-RU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AE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20C1"/>
    <w:rPr>
      <w:rFonts w:ascii="Segoe UI" w:hAnsi="Segoe UI" w:cs="Segoe UI"/>
      <w:sz w:val="18"/>
      <w:szCs w:val="18"/>
    </w:rPr>
  </w:style>
  <w:style w:type="character" w:customStyle="1" w:styleId="font-weightbold">
    <w:name w:val="font-weight_bold"/>
    <w:rsid w:val="00AE20C1"/>
  </w:style>
  <w:style w:type="paragraph" w:styleId="ac">
    <w:name w:val="header"/>
    <w:basedOn w:val="a"/>
    <w:link w:val="ad"/>
    <w:uiPriority w:val="99"/>
    <w:unhideWhenUsed/>
    <w:rsid w:val="002E7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75D2"/>
  </w:style>
  <w:style w:type="paragraph" w:styleId="ae">
    <w:name w:val="footer"/>
    <w:basedOn w:val="a"/>
    <w:link w:val="af"/>
    <w:uiPriority w:val="99"/>
    <w:unhideWhenUsed/>
    <w:rsid w:val="002E7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2EEE826AE9A75970C771AEF6A93964D857FDC776EE4481F637B72264EEB36FDDF5BC3F96A2BF7462944D953UCf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AC2A-FD8E-4053-BA12-26A14218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Дяга Ирина Анатольевна</dc:creator>
  <cp:keywords/>
  <dc:description/>
  <cp:lastModifiedBy>Кашкан Ю.М.</cp:lastModifiedBy>
  <cp:revision>3</cp:revision>
  <cp:lastPrinted>2020-04-09T07:56:00Z</cp:lastPrinted>
  <dcterms:created xsi:type="dcterms:W3CDTF">2020-07-27T14:24:00Z</dcterms:created>
  <dcterms:modified xsi:type="dcterms:W3CDTF">2020-08-04T05:51:00Z</dcterms:modified>
</cp:coreProperties>
</file>